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厦门仲裁委员会知识产权争议仲裁规则</w:t>
      </w:r>
    </w:p>
    <w:p>
      <w:pPr>
        <w:jc w:val="center"/>
        <w:rPr>
          <w:rFonts w:hint="eastAsia" w:asciiTheme="minorEastAsia" w:hAnsiTheme="minorEastAsia"/>
          <w:b/>
          <w:sz w:val="28"/>
          <w:szCs w:val="28"/>
          <w:lang w:eastAsia="zh-CN"/>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征求意见稿</w:t>
      </w:r>
      <w:r>
        <w:rPr>
          <w:rFonts w:hint="eastAsia" w:asciiTheme="minorEastAsia" w:hAnsiTheme="minorEastAsia"/>
          <w:b/>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asciiTheme="minorEastAsia" w:hAnsiTheme="minorEastAsia"/>
          <w:b/>
          <w:sz w:val="28"/>
          <w:szCs w:val="28"/>
        </w:rPr>
      </w:pPr>
      <w:r>
        <w:rPr>
          <w:rFonts w:hint="eastAsia" w:asciiTheme="minorEastAsia" w:hAnsiTheme="minorEastAsia"/>
          <w:b/>
          <w:sz w:val="28"/>
          <w:szCs w:val="28"/>
          <w:lang w:eastAsia="zh-CN"/>
        </w:rPr>
        <w:t>第一章</w:t>
      </w:r>
      <w:r>
        <w:rPr>
          <w:rFonts w:hint="eastAsia" w:asciiTheme="minorEastAsia" w:hAnsiTheme="minorEastAsia"/>
          <w:b/>
          <w:sz w:val="28"/>
          <w:szCs w:val="28"/>
        </w:rPr>
        <w:t xml:space="preserve">  总则</w:t>
      </w:r>
    </w:p>
    <w:p>
      <w:pPr>
        <w:pStyle w:val="8"/>
        <w:ind w:left="0" w:leftChars="0" w:firstLine="562" w:firstLineChars="200"/>
        <w:rPr>
          <w:rFonts w:asciiTheme="minorEastAsia" w:hAnsiTheme="minorEastAsia"/>
          <w:b/>
          <w:sz w:val="28"/>
          <w:szCs w:val="28"/>
        </w:rPr>
      </w:pPr>
      <w:r>
        <w:rPr>
          <w:rFonts w:hint="eastAsia" w:asciiTheme="minorEastAsia" w:hAnsiTheme="minorEastAsia"/>
          <w:b/>
          <w:sz w:val="28"/>
          <w:szCs w:val="28"/>
        </w:rPr>
        <w:t>第一条</w:t>
      </w:r>
      <w:r>
        <w:rPr>
          <w:rFonts w:asciiTheme="minorEastAsia" w:hAnsiTheme="minorEastAsia"/>
          <w:b/>
          <w:sz w:val="28"/>
          <w:szCs w:val="28"/>
        </w:rPr>
        <w:t xml:space="preserve">  </w:t>
      </w:r>
      <w:r>
        <w:rPr>
          <w:rFonts w:hint="eastAsia" w:asciiTheme="minorEastAsia" w:hAnsiTheme="minorEastAsia"/>
          <w:b/>
          <w:sz w:val="28"/>
          <w:szCs w:val="28"/>
        </w:rPr>
        <w:t>制定目的</w:t>
      </w:r>
    </w:p>
    <w:p>
      <w:pPr>
        <w:ind w:firstLine="560" w:firstLineChars="200"/>
        <w:rPr>
          <w:rFonts w:ascii="宋体" w:hAnsi="宋体" w:eastAsia="宋体" w:cs="宋体"/>
          <w:sz w:val="28"/>
          <w:szCs w:val="28"/>
        </w:rPr>
      </w:pPr>
      <w:r>
        <w:rPr>
          <w:rFonts w:hint="eastAsia" w:ascii="宋体" w:hAnsi="宋体" w:eastAsia="宋体" w:cs="宋体"/>
          <w:sz w:val="28"/>
          <w:szCs w:val="28"/>
        </w:rPr>
        <w:t>为公正、高效、专业解决当事人之间的知识产权争议，保护当事人的合法权益，结合知识产权争议的特点，制定本规则。</w:t>
      </w:r>
    </w:p>
    <w:p>
      <w:pPr>
        <w:ind w:firstLine="562" w:firstLineChars="200"/>
        <w:rPr>
          <w:rFonts w:asciiTheme="minorEastAsia" w:hAnsiTheme="minorEastAsia"/>
          <w:b/>
          <w:sz w:val="28"/>
          <w:szCs w:val="28"/>
        </w:rPr>
      </w:pPr>
      <w:r>
        <w:rPr>
          <w:rFonts w:hint="eastAsia" w:asciiTheme="minorEastAsia" w:hAnsiTheme="minorEastAsia"/>
          <w:b/>
          <w:sz w:val="28"/>
          <w:szCs w:val="28"/>
        </w:rPr>
        <w:t>第二条  承办机构</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厦门仲裁委员会</w:t>
      </w:r>
      <w:r>
        <w:rPr>
          <w:rFonts w:hint="eastAsia" w:ascii="宋体" w:hAnsi="宋体" w:eastAsia="宋体" w:cs="宋体"/>
          <w:sz w:val="28"/>
          <w:szCs w:val="28"/>
        </w:rPr>
        <w:t>知识产权仲裁院是厦门仲裁委员会（以下简称“仲裁委”）设立的承办知识产权争议案件的专业分支机构。</w:t>
      </w:r>
    </w:p>
    <w:p>
      <w:pPr>
        <w:ind w:firstLine="562" w:firstLineChars="200"/>
        <w:rPr>
          <w:rFonts w:asciiTheme="minorEastAsia" w:hAnsiTheme="minorEastAsia"/>
          <w:b/>
          <w:sz w:val="28"/>
          <w:szCs w:val="28"/>
        </w:rPr>
      </w:pPr>
      <w:r>
        <w:rPr>
          <w:rFonts w:hint="eastAsia" w:asciiTheme="minorEastAsia" w:hAnsiTheme="minorEastAsia"/>
          <w:b/>
          <w:sz w:val="28"/>
          <w:szCs w:val="28"/>
        </w:rPr>
        <w:t>第三条  规则的适用</w:t>
      </w:r>
    </w:p>
    <w:p>
      <w:pPr>
        <w:ind w:firstLine="560" w:firstLineChars="200"/>
        <w:rPr>
          <w:rFonts w:ascii="宋体" w:hAnsi="宋体" w:eastAsia="宋体" w:cs="宋体"/>
          <w:sz w:val="28"/>
          <w:szCs w:val="28"/>
        </w:rPr>
      </w:pPr>
      <w:r>
        <w:rPr>
          <w:rFonts w:hint="eastAsia" w:ascii="宋体" w:hAnsi="宋体" w:eastAsia="宋体" w:cs="宋体"/>
          <w:sz w:val="28"/>
          <w:szCs w:val="28"/>
        </w:rPr>
        <w:t>（一）本规则所称知识产权争议，是指自然人、法人和非法人组织之间发生的因知识产权而引发的合同争议、侵权争议以及其他财产权益争议，包括但不限于因下列事项而产生的争议：</w:t>
      </w:r>
    </w:p>
    <w:p>
      <w:pPr>
        <w:ind w:right="210" w:rightChars="100" w:firstLine="560" w:firstLineChars="200"/>
        <w:rPr>
          <w:rFonts w:ascii="宋体" w:hAnsi="宋体" w:eastAsia="宋体" w:cs="宋体"/>
          <w:sz w:val="28"/>
          <w:szCs w:val="28"/>
        </w:rPr>
      </w:pPr>
      <w:r>
        <w:rPr>
          <w:rFonts w:hint="eastAsia" w:ascii="宋体" w:hAnsi="宋体" w:eastAsia="宋体" w:cs="宋体"/>
          <w:sz w:val="28"/>
          <w:szCs w:val="28"/>
        </w:rPr>
        <w:t>知识产权合同：1.著作权合同；2.商标合同；3.专利合同；4.植物新品种合同；5.集成电路布图设计合同；6.商业秘密合同；7.技术合同【含技术开发合同、技术转让合同、技术许可合同、技术咨询合同、技术服务合同】；8.特许经营合同；9.企业名称（商号）合同；</w:t>
      </w:r>
      <w:r>
        <w:rPr>
          <w:rFonts w:hint="eastAsia" w:ascii="宋体" w:hAnsi="宋体" w:eastAsia="宋体" w:cs="宋体"/>
          <w:sz w:val="28"/>
          <w:szCs w:val="28"/>
          <w:lang w:val="en-US" w:eastAsia="zh-CN"/>
        </w:rPr>
        <w:t>10.特殊标志合同；</w:t>
      </w:r>
      <w:r>
        <w:rPr>
          <w:rFonts w:hint="eastAsia" w:ascii="宋体" w:hAnsi="宋体" w:eastAsia="宋体" w:cs="宋体"/>
          <w:sz w:val="28"/>
          <w:szCs w:val="28"/>
        </w:rPr>
        <w:t>11.网络域名合同；12.知识产权质押合同。</w:t>
      </w:r>
    </w:p>
    <w:p>
      <w:pPr>
        <w:widowControl/>
        <w:shd w:val="clear" w:color="auto" w:fill="FFFFFF"/>
        <w:spacing w:line="276" w:lineRule="auto"/>
        <w:ind w:firstLine="480"/>
        <w:jc w:val="left"/>
        <w:rPr>
          <w:rFonts w:ascii="宋体" w:hAnsi="宋体" w:eastAsia="宋体" w:cs="宋体"/>
          <w:sz w:val="28"/>
          <w:szCs w:val="28"/>
        </w:rPr>
      </w:pPr>
      <w:r>
        <w:rPr>
          <w:rFonts w:hint="eastAsia" w:ascii="宋体" w:hAnsi="宋体" w:eastAsia="宋体" w:cs="宋体"/>
          <w:sz w:val="28"/>
          <w:szCs w:val="28"/>
        </w:rPr>
        <w:t>知识产权侵权：12.著作权侵权；13.商标权侵权；14.专利权侵权；15.植物新品种权侵权；16.集成电路布图设计专有权侵权；17.侵害企业名称（商号）权；18.侵害特殊标志专有权；19.网络域名侵权；20.其他知识产权侵权。</w:t>
      </w:r>
    </w:p>
    <w:p>
      <w:pPr>
        <w:ind w:right="210" w:rightChars="100" w:firstLine="560" w:firstLineChars="200"/>
        <w:rPr>
          <w:rFonts w:ascii="宋体" w:hAnsi="宋体" w:eastAsia="宋体" w:cs="宋体"/>
          <w:smallCaps/>
          <w:color w:val="333333"/>
          <w:sz w:val="28"/>
          <w:szCs w:val="28"/>
        </w:rPr>
      </w:pPr>
      <w:r>
        <w:rPr>
          <w:rFonts w:hint="eastAsia" w:ascii="宋体" w:hAnsi="宋体" w:eastAsia="宋体" w:cs="宋体"/>
          <w:color w:val="333333"/>
          <w:sz w:val="28"/>
          <w:szCs w:val="28"/>
        </w:rPr>
        <w:t>不正当竞争：21.仿冒；</w:t>
      </w:r>
      <w:r>
        <w:rPr>
          <w:rFonts w:hint="eastAsia" w:ascii="宋体" w:hAnsi="宋体" w:eastAsia="宋体" w:cs="宋体"/>
          <w:sz w:val="28"/>
          <w:szCs w:val="28"/>
        </w:rPr>
        <w:t>22.侵</w:t>
      </w:r>
      <w:r>
        <w:rPr>
          <w:rFonts w:hint="eastAsia" w:ascii="宋体" w:hAnsi="宋体" w:eastAsia="宋体" w:cs="宋体"/>
          <w:color w:val="333333"/>
          <w:sz w:val="28"/>
          <w:szCs w:val="28"/>
        </w:rPr>
        <w:t>害</w:t>
      </w:r>
      <w:r>
        <w:rPr>
          <w:rFonts w:hint="eastAsia" w:ascii="宋体" w:hAnsi="宋体" w:eastAsia="宋体" w:cs="宋体"/>
          <w:sz w:val="28"/>
          <w:szCs w:val="28"/>
        </w:rPr>
        <w:t>商业秘密；23.</w:t>
      </w:r>
      <w:r>
        <w:rPr>
          <w:rFonts w:hint="eastAsia" w:ascii="宋体" w:hAnsi="宋体" w:eastAsia="宋体" w:cs="宋体"/>
          <w:color w:val="333333"/>
          <w:sz w:val="28"/>
          <w:szCs w:val="28"/>
        </w:rPr>
        <w:t>网络不正当竞争。</w:t>
      </w:r>
    </w:p>
    <w:p>
      <w:pPr>
        <w:ind w:right="210" w:rightChars="100" w:firstLine="560" w:firstLineChars="200"/>
        <w:rPr>
          <w:rFonts w:ascii="宋体" w:hAnsi="宋体" w:eastAsia="宋体" w:cs="宋体"/>
          <w:sz w:val="28"/>
          <w:szCs w:val="28"/>
        </w:rPr>
      </w:pPr>
      <w:r>
        <w:rPr>
          <w:rFonts w:hint="eastAsia" w:ascii="宋体" w:hAnsi="宋体" w:eastAsia="宋体" w:cs="宋体"/>
          <w:sz w:val="28"/>
          <w:szCs w:val="28"/>
        </w:rPr>
        <w:t>（二）以上争议不包括依法应当由行政机关处理的知识产权争议。</w:t>
      </w:r>
    </w:p>
    <w:p>
      <w:pPr>
        <w:ind w:right="210" w:rightChars="100" w:firstLine="560" w:firstLineChars="200"/>
        <w:rPr>
          <w:rFonts w:ascii="宋体" w:hAnsi="宋体" w:eastAsia="宋体" w:cs="宋体"/>
          <w:bCs/>
          <w:sz w:val="28"/>
          <w:szCs w:val="28"/>
        </w:rPr>
      </w:pPr>
      <w:r>
        <w:rPr>
          <w:rFonts w:hint="eastAsia" w:ascii="宋体" w:hAnsi="宋体" w:eastAsia="宋体" w:cs="宋体"/>
          <w:bCs/>
          <w:sz w:val="28"/>
          <w:szCs w:val="28"/>
        </w:rPr>
        <w:t>（三）除非当事人另有约定，仲裁委受理的上述知识产权争议，适用本规则。</w:t>
      </w:r>
    </w:p>
    <w:p>
      <w:pPr>
        <w:ind w:right="210" w:rightChars="100" w:firstLine="560" w:firstLineChars="200"/>
        <w:rPr>
          <w:rFonts w:ascii="宋体" w:hAnsi="宋体" w:eastAsia="宋体" w:cs="宋体"/>
          <w:bCs/>
          <w:sz w:val="28"/>
          <w:szCs w:val="28"/>
        </w:rPr>
      </w:pPr>
      <w:r>
        <w:rPr>
          <w:rFonts w:hint="eastAsia" w:ascii="宋体" w:hAnsi="宋体" w:eastAsia="宋体" w:cs="宋体"/>
          <w:bCs/>
          <w:sz w:val="28"/>
          <w:szCs w:val="28"/>
        </w:rPr>
        <w:t>（四）除非当事人另有约定，仲裁委受理的与数据、网络虚拟财产有关的争议，</w:t>
      </w:r>
      <w:r>
        <w:rPr>
          <w:rFonts w:hint="eastAsia" w:ascii="宋体" w:hAnsi="宋体" w:eastAsia="宋体" w:cs="宋体"/>
          <w:bCs/>
          <w:sz w:val="28"/>
          <w:szCs w:val="28"/>
          <w:lang w:val="en-US" w:eastAsia="zh-CN"/>
        </w:rPr>
        <w:t>亦</w:t>
      </w:r>
      <w:r>
        <w:rPr>
          <w:rFonts w:hint="eastAsia" w:ascii="宋体" w:hAnsi="宋体" w:eastAsia="宋体" w:cs="宋体"/>
          <w:bCs/>
          <w:sz w:val="28"/>
          <w:szCs w:val="28"/>
        </w:rPr>
        <w:t>适用本规则。</w:t>
      </w:r>
    </w:p>
    <w:p>
      <w:pPr>
        <w:ind w:right="210" w:rightChars="100" w:firstLine="560" w:firstLineChars="200"/>
        <w:rPr>
          <w:rFonts w:ascii="宋体" w:hAnsi="宋体" w:eastAsia="宋体" w:cs="宋体"/>
          <w:sz w:val="28"/>
          <w:szCs w:val="28"/>
        </w:rPr>
      </w:pPr>
      <w:r>
        <w:rPr>
          <w:rFonts w:hint="eastAsia" w:ascii="宋体" w:hAnsi="宋体" w:eastAsia="宋体" w:cs="宋体"/>
          <w:bCs/>
          <w:sz w:val="28"/>
          <w:szCs w:val="28"/>
        </w:rPr>
        <w:t>（五）当事人对案件是否应当适用本规则提出异议的，由仲裁委或者仲裁庭作出决定。</w:t>
      </w:r>
    </w:p>
    <w:p>
      <w:pPr>
        <w:ind w:firstLine="562" w:firstLineChars="200"/>
        <w:rPr>
          <w:rFonts w:asciiTheme="minorEastAsia" w:hAnsiTheme="minorEastAsia"/>
          <w:b/>
          <w:sz w:val="28"/>
          <w:szCs w:val="28"/>
        </w:rPr>
      </w:pPr>
      <w:r>
        <w:rPr>
          <w:rFonts w:hint="eastAsia" w:asciiTheme="minorEastAsia" w:hAnsiTheme="minorEastAsia"/>
          <w:b/>
          <w:sz w:val="28"/>
          <w:szCs w:val="28"/>
        </w:rPr>
        <w:t>第四条  规则之间的关系</w:t>
      </w:r>
    </w:p>
    <w:p>
      <w:pPr>
        <w:ind w:firstLine="560" w:firstLineChars="200"/>
        <w:rPr>
          <w:rFonts w:asciiTheme="minorEastAsia" w:hAnsiTheme="minorEastAsia"/>
          <w:sz w:val="28"/>
          <w:szCs w:val="28"/>
        </w:rPr>
      </w:pPr>
      <w:r>
        <w:rPr>
          <w:rFonts w:hint="eastAsia" w:ascii="宋体" w:hAnsi="宋体" w:eastAsia="宋体" w:cs="宋体"/>
          <w:bCs/>
          <w:sz w:val="28"/>
          <w:szCs w:val="28"/>
        </w:rPr>
        <w:t>本规则的规定与《厦门仲裁委员会仲裁规则》不一致的，以本规则为准。本规则未规定的，适用《厦门仲裁委员会仲裁规则》。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asciiTheme="minorEastAsia" w:hAnsiTheme="minorEastAsia"/>
          <w:b/>
          <w:sz w:val="28"/>
          <w:szCs w:val="28"/>
        </w:rPr>
      </w:pPr>
      <w:r>
        <w:rPr>
          <w:rFonts w:hint="eastAsia" w:asciiTheme="minorEastAsia" w:hAnsiTheme="minorEastAsia"/>
          <w:b/>
          <w:sz w:val="28"/>
          <w:szCs w:val="28"/>
          <w:lang w:val="en-US" w:eastAsia="zh-CN"/>
        </w:rPr>
        <w:t>第二章</w:t>
      </w:r>
      <w:r>
        <w:rPr>
          <w:rFonts w:hint="eastAsia" w:asciiTheme="minorEastAsia" w:hAnsiTheme="minorEastAsia"/>
          <w:b/>
          <w:sz w:val="28"/>
          <w:szCs w:val="28"/>
        </w:rPr>
        <w:t xml:space="preserve"> 程序性规定</w:t>
      </w:r>
    </w:p>
    <w:p>
      <w:pPr>
        <w:ind w:firstLine="562" w:firstLineChars="200"/>
        <w:rPr>
          <w:rFonts w:asciiTheme="minorEastAsia" w:hAnsiTheme="minorEastAsia"/>
          <w:b/>
          <w:sz w:val="28"/>
          <w:szCs w:val="28"/>
        </w:rPr>
      </w:pPr>
      <w:r>
        <w:rPr>
          <w:rFonts w:hint="eastAsia" w:asciiTheme="minorEastAsia" w:hAnsiTheme="minorEastAsia"/>
          <w:b/>
          <w:sz w:val="28"/>
          <w:szCs w:val="28"/>
        </w:rPr>
        <w:t>第五条</w:t>
      </w:r>
      <w:r>
        <w:rPr>
          <w:rFonts w:asciiTheme="minorEastAsia" w:hAnsiTheme="minorEastAsia"/>
          <w:b/>
          <w:sz w:val="28"/>
          <w:szCs w:val="28"/>
        </w:rPr>
        <w:t xml:space="preserve">  答辩与反请求</w:t>
      </w:r>
    </w:p>
    <w:p>
      <w:pPr>
        <w:ind w:firstLine="560" w:firstLineChars="200"/>
        <w:rPr>
          <w:rFonts w:ascii="宋体" w:hAnsi="宋体" w:eastAsia="宋体" w:cs="宋体"/>
          <w:sz w:val="28"/>
          <w:szCs w:val="28"/>
        </w:rPr>
      </w:pPr>
      <w:r>
        <w:rPr>
          <w:rFonts w:hint="eastAsia" w:ascii="宋体" w:hAnsi="宋体" w:eastAsia="宋体" w:cs="宋体"/>
          <w:sz w:val="28"/>
          <w:szCs w:val="28"/>
        </w:rPr>
        <w:t>（一）被申请人应当自收到仲裁通知书之日起15日（在中国内地没有住所的为30日）内向仲裁委提交答辩书和主体资格证明文件，并向仲裁委确认其送达地址；如有反请求，也应当在此期限内提交反请求申请。</w:t>
      </w:r>
    </w:p>
    <w:p>
      <w:pPr>
        <w:ind w:firstLine="560" w:firstLineChars="200"/>
        <w:rPr>
          <w:rFonts w:ascii="宋体" w:hAnsi="宋体" w:eastAsia="宋体" w:cs="宋体"/>
          <w:sz w:val="28"/>
          <w:szCs w:val="28"/>
        </w:rPr>
      </w:pPr>
      <w:r>
        <w:rPr>
          <w:rFonts w:hint="eastAsia" w:ascii="宋体" w:hAnsi="宋体" w:eastAsia="宋体" w:cs="宋体"/>
          <w:sz w:val="28"/>
          <w:szCs w:val="28"/>
        </w:rPr>
        <w:t>（二）适用简易程序的，前述期间应缩短为10日（在中国内地没有住所的为20日）。</w:t>
      </w:r>
    </w:p>
    <w:p>
      <w:pPr>
        <w:ind w:firstLine="562" w:firstLineChars="200"/>
        <w:rPr>
          <w:rFonts w:asciiTheme="minorEastAsia" w:hAnsiTheme="minorEastAsia"/>
          <w:b/>
          <w:sz w:val="28"/>
          <w:szCs w:val="28"/>
        </w:rPr>
      </w:pPr>
      <w:r>
        <w:rPr>
          <w:rFonts w:hint="eastAsia" w:asciiTheme="minorEastAsia" w:hAnsiTheme="minorEastAsia"/>
          <w:b/>
          <w:sz w:val="28"/>
          <w:szCs w:val="28"/>
        </w:rPr>
        <w:t>第六条</w:t>
      </w:r>
      <w:r>
        <w:rPr>
          <w:rFonts w:asciiTheme="minorEastAsia" w:hAnsiTheme="minorEastAsia"/>
          <w:b/>
          <w:sz w:val="28"/>
          <w:szCs w:val="28"/>
        </w:rPr>
        <w:t xml:space="preserve">  仲裁前保全</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）因情况紧急，不立即申请保全将会使其合法权益受到难以弥补的损害或者证据可能灭失</w:t>
      </w:r>
      <w:r>
        <w:rPr>
          <w:rFonts w:hint="eastAsia" w:ascii="宋体" w:hAnsi="宋体" w:eastAsia="宋体" w:cs="宋体"/>
          <w:color w:val="auto"/>
          <w:sz w:val="28"/>
          <w:szCs w:val="28"/>
          <w:highlight w:val="none"/>
          <w:lang w:val="en-US" w:eastAsia="zh-CN"/>
        </w:rPr>
        <w:t>或者</w:t>
      </w:r>
      <w:r>
        <w:rPr>
          <w:rFonts w:ascii="宋体" w:hAnsi="宋体" w:eastAsia="宋体" w:cs="宋体"/>
          <w:sz w:val="28"/>
          <w:szCs w:val="28"/>
        </w:rPr>
        <w:t>以后难以取得的，当事人可以在申请仲裁前依据</w:t>
      </w:r>
      <w:r>
        <w:rPr>
          <w:rFonts w:hint="eastAsia" w:ascii="宋体" w:hAnsi="宋体" w:eastAsia="宋体" w:cs="宋体"/>
          <w:sz w:val="28"/>
          <w:szCs w:val="28"/>
        </w:rPr>
        <w:t>相关法律</w:t>
      </w:r>
      <w:r>
        <w:rPr>
          <w:rFonts w:ascii="宋体" w:hAnsi="宋体" w:eastAsia="宋体" w:cs="宋体"/>
          <w:sz w:val="28"/>
          <w:szCs w:val="28"/>
        </w:rPr>
        <w:t>提出保全申请。仲裁委应当依法将当事人的保全申请转交至有管辖权的法院。</w:t>
      </w:r>
    </w:p>
    <w:p>
      <w:pPr>
        <w:ind w:firstLine="560" w:firstLineChars="200"/>
        <w:rPr>
          <w:rFonts w:ascii="宋体" w:hAnsi="宋体" w:eastAsia="宋体" w:cs="宋体"/>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）申请人应当在法院采取保全措施后三十日内依法申请仲裁。</w:t>
      </w:r>
    </w:p>
    <w:p>
      <w:pPr>
        <w:ind w:firstLine="562" w:firstLineChars="200"/>
        <w:rPr>
          <w:rFonts w:asciiTheme="minorEastAsia" w:hAnsiTheme="minorEastAsia"/>
          <w:b/>
          <w:sz w:val="28"/>
          <w:szCs w:val="28"/>
        </w:rPr>
      </w:pPr>
      <w:r>
        <w:rPr>
          <w:rFonts w:hint="eastAsia" w:asciiTheme="minorEastAsia" w:hAnsiTheme="minorEastAsia"/>
          <w:b/>
          <w:sz w:val="28"/>
          <w:szCs w:val="28"/>
        </w:rPr>
        <w:t>第七条</w:t>
      </w:r>
      <w:r>
        <w:rPr>
          <w:rFonts w:asciiTheme="minorEastAsia" w:hAnsiTheme="minorEastAsia"/>
          <w:b/>
          <w:sz w:val="28"/>
          <w:szCs w:val="28"/>
        </w:rPr>
        <w:t xml:space="preserve">  </w:t>
      </w:r>
      <w:r>
        <w:rPr>
          <w:rFonts w:hint="eastAsia" w:asciiTheme="minorEastAsia" w:hAnsiTheme="minorEastAsia"/>
          <w:b/>
          <w:sz w:val="28"/>
          <w:szCs w:val="28"/>
        </w:rPr>
        <w:t>仲裁员的人选</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厦门仲裁委员会知识产权仲裁员名册》为知识产权争议案件的推荐仲裁员名册，其人员名单包含在《厦门仲裁委员会仲裁员名册》中。知识产权争议案件仲裁员可以从《厦门仲裁委员会知识产权仲裁员名册》中产生，也可以从《厦门仲裁委员会仲裁员名册》中产生。</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在《厦门仲裁委员会知识产权仲裁员名册》公布之前，《厦门仲裁委员会仲裁员名册》中专业含有“知识产权纠纷”的仲裁员为知识产权争议案件的推荐仲裁员。</w:t>
      </w:r>
    </w:p>
    <w:p>
      <w:pPr>
        <w:ind w:firstLine="562" w:firstLineChars="200"/>
        <w:rPr>
          <w:rFonts w:asciiTheme="minorEastAsia" w:hAnsiTheme="minorEastAsia"/>
          <w:b/>
          <w:sz w:val="28"/>
          <w:szCs w:val="28"/>
        </w:rPr>
      </w:pPr>
      <w:r>
        <w:rPr>
          <w:rFonts w:hint="eastAsia" w:asciiTheme="minorEastAsia" w:hAnsiTheme="minorEastAsia"/>
          <w:b/>
          <w:sz w:val="28"/>
          <w:szCs w:val="28"/>
        </w:rPr>
        <w:t>第八条  仲裁庭的组成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一</w:t>
      </w:r>
      <w:r>
        <w:rPr>
          <w:rFonts w:hint="eastAsia" w:ascii="宋体" w:hAnsi="宋体" w:eastAsia="宋体" w:cs="宋体"/>
          <w:sz w:val="28"/>
          <w:szCs w:val="28"/>
        </w:rPr>
        <w:t>）仲裁庭由三名仲裁员组成的，申请人和被申请人应当各自在收到仲裁通知之日起10日（在中国内地没有住所的为20日）内选定或者委托仲裁委主任指定一名仲裁员并共同选定或者共同委托仲裁委主任指定首席仲裁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）仲裁庭由一名仲裁员（独任仲裁员）组成的，当事人应当自收到仲裁通知之日起5日（在中国内地没有住所的为10日）内共同选定或者共同委托仲裁委主任指定独任仲裁员。</w:t>
      </w:r>
    </w:p>
    <w:p>
      <w:pPr>
        <w:ind w:firstLine="562" w:firstLineChars="200"/>
        <w:rPr>
          <w:rFonts w:asciiTheme="minorEastAsia" w:hAnsiTheme="minorEastAsia"/>
          <w:b/>
          <w:sz w:val="28"/>
          <w:szCs w:val="28"/>
        </w:rPr>
      </w:pPr>
      <w:r>
        <w:rPr>
          <w:rFonts w:hint="eastAsia" w:asciiTheme="minorEastAsia" w:hAnsiTheme="minorEastAsia"/>
          <w:b/>
          <w:sz w:val="28"/>
          <w:szCs w:val="28"/>
        </w:rPr>
        <w:t>第九条  开庭通知</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仲裁委应当提前3日</w:t>
      </w:r>
      <w:r>
        <w:rPr>
          <w:rFonts w:ascii="宋体" w:hAnsi="宋体" w:eastAsia="宋体" w:cs="宋体"/>
          <w:sz w:val="28"/>
          <w:szCs w:val="28"/>
        </w:rPr>
        <w:t>（</w:t>
      </w:r>
      <w:r>
        <w:rPr>
          <w:rFonts w:hint="eastAsia" w:ascii="宋体" w:hAnsi="宋体" w:eastAsia="宋体" w:cs="宋体"/>
          <w:sz w:val="28"/>
          <w:szCs w:val="28"/>
        </w:rPr>
        <w:t>在中国内地没有住所的为10日</w:t>
      </w:r>
      <w:r>
        <w:rPr>
          <w:rFonts w:ascii="宋体" w:hAnsi="宋体" w:eastAsia="宋体" w:cs="宋体"/>
          <w:sz w:val="28"/>
          <w:szCs w:val="28"/>
        </w:rPr>
        <w:t>）</w:t>
      </w:r>
      <w:r>
        <w:rPr>
          <w:rFonts w:hint="eastAsia" w:ascii="宋体" w:hAnsi="宋体" w:eastAsia="宋体" w:cs="宋体"/>
          <w:sz w:val="28"/>
          <w:szCs w:val="28"/>
        </w:rPr>
        <w:t>将开庭通知送达当事人。</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再次开庭以及延期后开庭日期的通知，不受前款规定的限制。</w:t>
      </w:r>
    </w:p>
    <w:p>
      <w:pPr>
        <w:ind w:firstLine="562" w:firstLineChars="200"/>
        <w:rPr>
          <w:rFonts w:asciiTheme="minorEastAsia" w:hAnsiTheme="minorEastAsia"/>
          <w:b/>
          <w:sz w:val="28"/>
          <w:szCs w:val="28"/>
        </w:rPr>
      </w:pPr>
      <w:r>
        <w:rPr>
          <w:rFonts w:hint="eastAsia" w:asciiTheme="minorEastAsia" w:hAnsiTheme="minorEastAsia"/>
          <w:b/>
          <w:sz w:val="28"/>
          <w:szCs w:val="28"/>
        </w:rPr>
        <w:t>第十条  审理方式和审理措施</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仲裁庭可以依据仲裁地相关法律确定审理方式，包括但不限于开庭审理、在线审理、书面审理</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其他审理方式。</w:t>
      </w:r>
    </w:p>
    <w:p>
      <w:pPr>
        <w:ind w:firstLine="560" w:firstLineChars="200"/>
        <w:rPr>
          <w:rFonts w:ascii="楷体" w:hAnsi="楷体" w:eastAsia="楷体" w:cs="楷体"/>
          <w:bCs/>
          <w:highlight w:val="yellow"/>
        </w:rPr>
      </w:pPr>
      <w:r>
        <w:rPr>
          <w:rFonts w:ascii="宋体" w:hAnsi="宋体" w:eastAsia="宋体" w:cs="宋体"/>
          <w:sz w:val="28"/>
          <w:szCs w:val="28"/>
          <w:highlight w:val="none"/>
        </w:rPr>
        <w:t>（</w:t>
      </w:r>
      <w:r>
        <w:rPr>
          <w:rFonts w:hint="eastAsia" w:ascii="宋体" w:hAnsi="宋体" w:eastAsia="宋体" w:cs="宋体"/>
          <w:sz w:val="28"/>
          <w:szCs w:val="28"/>
          <w:highlight w:val="none"/>
        </w:rPr>
        <w:t>二</w:t>
      </w:r>
      <w:r>
        <w:rPr>
          <w:rFonts w:ascii="宋体" w:hAnsi="宋体" w:eastAsia="宋体" w:cs="宋体"/>
          <w:sz w:val="28"/>
          <w:szCs w:val="28"/>
          <w:highlight w:val="none"/>
        </w:rPr>
        <w:t>）</w:t>
      </w:r>
      <w:r>
        <w:rPr>
          <w:rFonts w:hint="eastAsia" w:ascii="宋体" w:hAnsi="宋体" w:eastAsia="宋体" w:cs="宋体"/>
          <w:sz w:val="28"/>
          <w:szCs w:val="28"/>
          <w:highlight w:val="none"/>
        </w:rPr>
        <w:t>在不违反仲裁地相关法律的前提下，仲裁庭可根据案件实际情况采取具体审理措施。当事人也可以向仲裁庭申请采取特定的审理措施。上述审理措施包括但不限于本规则附录一中所列的可参考适用的审理措施</w:t>
      </w:r>
      <w:r>
        <w:rPr>
          <w:rFonts w:ascii="宋体" w:hAnsi="宋体" w:eastAsia="宋体" w:cs="宋体"/>
          <w:sz w:val="28"/>
          <w:szCs w:val="28"/>
          <w:highlight w:val="none"/>
        </w:rPr>
        <w:t>，如归纳争议焦点、提交技术背景</w:t>
      </w:r>
      <w:r>
        <w:rPr>
          <w:rFonts w:hint="eastAsia" w:ascii="宋体" w:hAnsi="宋体" w:eastAsia="宋体" w:cs="宋体"/>
          <w:sz w:val="28"/>
          <w:szCs w:val="28"/>
          <w:highlight w:val="none"/>
          <w:lang w:val="en-US" w:eastAsia="zh-CN"/>
        </w:rPr>
        <w:t>文件</w:t>
      </w:r>
      <w:r>
        <w:rPr>
          <w:rFonts w:ascii="宋体" w:hAnsi="宋体" w:eastAsia="宋体" w:cs="宋体"/>
          <w:sz w:val="28"/>
          <w:szCs w:val="28"/>
          <w:highlight w:val="none"/>
        </w:rPr>
        <w:t>材料、发送问题清单、填写案件要素信息表、召开庭前会议</w:t>
      </w:r>
      <w:r>
        <w:rPr>
          <w:rFonts w:hint="eastAsia" w:ascii="宋体" w:hAnsi="宋体" w:eastAsia="宋体" w:cs="宋体"/>
          <w:sz w:val="28"/>
          <w:szCs w:val="28"/>
          <w:highlight w:val="none"/>
        </w:rPr>
        <w:t>等审理措施</w:t>
      </w:r>
      <w:r>
        <w:rPr>
          <w:rFonts w:ascii="宋体" w:hAnsi="宋体" w:eastAsia="宋体" w:cs="宋体"/>
          <w:sz w:val="28"/>
          <w:szCs w:val="28"/>
          <w:highlight w:val="none"/>
        </w:rPr>
        <w:t>。</w:t>
      </w:r>
    </w:p>
    <w:p>
      <w:pPr>
        <w:ind w:firstLine="562" w:firstLineChars="200"/>
        <w:rPr>
          <w:rFonts w:asciiTheme="minorEastAsia" w:hAnsiTheme="minorEastAsia"/>
          <w:b/>
          <w:sz w:val="28"/>
          <w:szCs w:val="28"/>
        </w:rPr>
      </w:pPr>
      <w:r>
        <w:rPr>
          <w:rFonts w:hint="eastAsia" w:asciiTheme="minorEastAsia" w:hAnsiTheme="minorEastAsia"/>
          <w:b/>
          <w:sz w:val="28"/>
          <w:szCs w:val="28"/>
        </w:rPr>
        <w:t>第十一条  仲裁的中止与恢复</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仲裁审理须以人民法院正在审理或者行政机关正在处理的案件的结果为依据的，而该案尚未审结或者作出终局结果的，仲裁程序中止。</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仲裁程序中止的原因消除后，经一方当事人书面申请</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仲裁委、仲裁庭认为有必要恢复的，仲裁程序恢复。</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中止和恢复仲裁程序的决定，仲裁庭组成前由仲裁委作出，仲裁庭组成后由仲裁庭作出。</w:t>
      </w:r>
    </w:p>
    <w:p>
      <w:pPr>
        <w:ind w:firstLine="562" w:firstLineChars="200"/>
        <w:rPr>
          <w:rFonts w:asciiTheme="minorEastAsia" w:hAnsiTheme="minorEastAsia"/>
          <w:b/>
          <w:sz w:val="28"/>
          <w:szCs w:val="28"/>
        </w:rPr>
      </w:pPr>
      <w:r>
        <w:rPr>
          <w:rFonts w:hint="eastAsia" w:asciiTheme="minorEastAsia" w:hAnsiTheme="minorEastAsia"/>
          <w:b/>
          <w:sz w:val="28"/>
          <w:szCs w:val="28"/>
        </w:rPr>
        <w:t>第十二条  行政裁决的仲裁衔接</w:t>
      </w:r>
    </w:p>
    <w:p>
      <w:pPr>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知识产权行政管理部门对知识产权纠纷作出行政裁决后，当事人对赔偿数额存在争议的，可就该争议达成仲裁协议，由仲裁庭就赔偿数额进行裁决。</w:t>
      </w:r>
      <w:r>
        <w:rPr>
          <w:rFonts w:hint="eastAsia" w:ascii="宋体" w:hAnsi="宋体" w:eastAsia="宋体" w:cs="宋体"/>
          <w:bCs/>
          <w:sz w:val="28"/>
          <w:szCs w:val="28"/>
          <w:lang w:val="en-US" w:eastAsia="zh-CN"/>
        </w:rPr>
        <w:t>相应的衔接机制由仲裁委与知识产权行政管理部门另行制定。</w:t>
      </w:r>
    </w:p>
    <w:p>
      <w:pPr>
        <w:ind w:firstLine="562" w:firstLineChars="200"/>
        <w:rPr>
          <w:rFonts w:asciiTheme="minorEastAsia" w:hAnsiTheme="minorEastAsia"/>
          <w:b/>
          <w:sz w:val="28"/>
          <w:szCs w:val="28"/>
        </w:rPr>
      </w:pPr>
      <w:r>
        <w:rPr>
          <w:rFonts w:hint="eastAsia" w:asciiTheme="minorEastAsia" w:hAnsiTheme="minorEastAsia"/>
          <w:b/>
          <w:sz w:val="28"/>
          <w:szCs w:val="28"/>
        </w:rPr>
        <w:t>第十三条  调解协议的仲裁确认</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当事人在知识产权行政管理部门、调解组织主持下达成调解协议的，可以自调解协议生效之日起三十日内，共同或者委托组织调解的知识产权行政管理部门、调解组织向仲裁委提交仲裁确认申请材料，请求仲裁委组成仲裁庭，按照调解协议的内容制作调解书</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裁决书。</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调解协议的仲裁确认，可通过仲裁委网络服务平台线上进行。</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双方当事人共同申请仲裁确认的，仲裁委应当及时决定是否受理。受理后应当在五日内作出调解书</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highlight w:val="none"/>
        </w:rPr>
        <w:t>裁决书</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highlight w:val="none"/>
        </w:rPr>
        <w:t>撤</w:t>
      </w:r>
      <w:r>
        <w:rPr>
          <w:rFonts w:hint="eastAsia" w:ascii="宋体" w:hAnsi="宋体" w:eastAsia="宋体" w:cs="宋体"/>
          <w:sz w:val="28"/>
          <w:szCs w:val="28"/>
        </w:rPr>
        <w:t>销案件决定书。</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四</w:t>
      </w:r>
      <w:r>
        <w:rPr>
          <w:rFonts w:ascii="宋体" w:hAnsi="宋体" w:eastAsia="宋体" w:cs="宋体"/>
          <w:sz w:val="28"/>
          <w:szCs w:val="28"/>
        </w:rPr>
        <w:t>）</w:t>
      </w:r>
      <w:r>
        <w:rPr>
          <w:rFonts w:hint="eastAsia" w:ascii="宋体" w:hAnsi="宋体" w:eastAsia="宋体" w:cs="宋体"/>
          <w:sz w:val="28"/>
          <w:szCs w:val="28"/>
        </w:rPr>
        <w:t>除当事人另有约定外，仲裁庭由仲裁委主任指定一名仲裁员（独任仲裁员）组成。选择独任仲裁员时，可以适用本规则第八条第（一）款规定的方式。</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五</w:t>
      </w:r>
      <w:r>
        <w:rPr>
          <w:rFonts w:ascii="宋体" w:hAnsi="宋体" w:eastAsia="宋体" w:cs="宋体"/>
          <w:sz w:val="28"/>
          <w:szCs w:val="28"/>
        </w:rPr>
        <w:t>）</w:t>
      </w:r>
      <w:r>
        <w:rPr>
          <w:rFonts w:hint="eastAsia" w:ascii="宋体" w:hAnsi="宋体" w:eastAsia="宋体" w:cs="宋体"/>
          <w:sz w:val="28"/>
          <w:szCs w:val="28"/>
        </w:rPr>
        <w:t>调解协议存在下列情形之一，不予仲裁确认：（1）内容涉及知识产权确权的；（2）仲裁庭对调解协议的合法性、真实性有合理怀疑，或者认为依据调解协议的内容作出裁决书</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调解书有可能损害案外人合法权益或者公共利益的，可以要求当事人进行说明，当事人未在要求的期限内作出说明或者当事人的说明无法消除仲裁庭合理怀疑的；（3）调解协议存在瑕疵</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歧义，足以导致实质性更改调解协议内容的，但因笔误等情形造成瑕疵</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歧义经当事人共同说明和确认可以消除的除外。</w:t>
      </w:r>
    </w:p>
    <w:p>
      <w:pPr>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六</w:t>
      </w:r>
      <w:r>
        <w:rPr>
          <w:rFonts w:ascii="宋体" w:hAnsi="宋体" w:eastAsia="宋体" w:cs="宋体"/>
          <w:sz w:val="28"/>
          <w:szCs w:val="28"/>
        </w:rPr>
        <w:t>）</w:t>
      </w:r>
      <w:r>
        <w:rPr>
          <w:rFonts w:hint="eastAsia" w:ascii="宋体" w:hAnsi="宋体" w:eastAsia="宋体" w:cs="宋体"/>
          <w:sz w:val="28"/>
          <w:szCs w:val="28"/>
        </w:rPr>
        <w:t>调解协议存在前述情形或者其他违反相关法律规定</w:t>
      </w:r>
      <w:r>
        <w:rPr>
          <w:rFonts w:hint="eastAsia" w:ascii="宋体" w:hAnsi="宋体" w:eastAsia="宋体" w:cs="宋体"/>
          <w:sz w:val="28"/>
          <w:szCs w:val="28"/>
          <w:lang w:val="en-US" w:eastAsia="zh-CN"/>
        </w:rPr>
        <w:t>或者</w:t>
      </w:r>
      <w:r>
        <w:rPr>
          <w:rFonts w:hint="eastAsia" w:ascii="宋体" w:hAnsi="宋体" w:eastAsia="宋体" w:cs="宋体"/>
          <w:sz w:val="28"/>
          <w:szCs w:val="28"/>
        </w:rPr>
        <w:t>不能进行仲裁确认的情形，仲裁庭应当作出撤销案件决定书。</w:t>
      </w:r>
    </w:p>
    <w:p>
      <w:pPr>
        <w:ind w:firstLine="562" w:firstLineChars="200"/>
        <w:rPr>
          <w:rFonts w:ascii="宋体" w:hAnsi="宋体" w:eastAsia="宋体" w:cs="宋体"/>
          <w:sz w:val="28"/>
          <w:szCs w:val="28"/>
        </w:rPr>
      </w:pPr>
      <w:r>
        <w:rPr>
          <w:rFonts w:hint="eastAsia" w:asciiTheme="minorEastAsia" w:hAnsiTheme="minorEastAsia"/>
          <w:b/>
          <w:sz w:val="28"/>
          <w:szCs w:val="28"/>
        </w:rPr>
        <w:t>第十四条 电子送达</w:t>
      </w:r>
    </w:p>
    <w:p>
      <w:pPr>
        <w:ind w:firstLine="560" w:firstLineChars="200"/>
        <w:rPr>
          <w:rFonts w:ascii="宋体" w:hAnsi="宋体" w:eastAsia="宋体" w:cs="宋体"/>
          <w:sz w:val="28"/>
          <w:szCs w:val="28"/>
        </w:rPr>
      </w:pPr>
      <w:r>
        <w:rPr>
          <w:rFonts w:hint="eastAsia" w:ascii="宋体" w:hAnsi="宋体" w:eastAsia="宋体" w:cs="宋体"/>
          <w:sz w:val="28"/>
          <w:szCs w:val="28"/>
        </w:rPr>
        <w:t>（一）根据案件程序的具体情况，仲裁委</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仲裁庭可以决定采用电子送达的方式向当事人送达仲裁文书。</w:t>
      </w:r>
    </w:p>
    <w:p>
      <w:pPr>
        <w:ind w:firstLine="560" w:firstLineChars="200"/>
        <w:rPr>
          <w:rFonts w:ascii="宋体" w:hAnsi="宋体" w:eastAsia="宋体" w:cs="宋体"/>
          <w:sz w:val="28"/>
          <w:szCs w:val="28"/>
        </w:rPr>
      </w:pPr>
      <w:r>
        <w:rPr>
          <w:rFonts w:hint="eastAsia" w:ascii="宋体" w:hAnsi="宋体" w:eastAsia="宋体" w:cs="宋体"/>
          <w:sz w:val="28"/>
          <w:szCs w:val="28"/>
        </w:rPr>
        <w:t>（二）电子送达地址</w:t>
      </w:r>
    </w:p>
    <w:p>
      <w:pPr>
        <w:ind w:firstLine="560" w:firstLineChars="200"/>
        <w:rPr>
          <w:rFonts w:ascii="宋体" w:hAnsi="宋体" w:eastAsia="宋体" w:cs="宋体"/>
          <w:sz w:val="28"/>
          <w:szCs w:val="28"/>
        </w:rPr>
      </w:pPr>
      <w:r>
        <w:rPr>
          <w:rFonts w:hint="eastAsia" w:ascii="宋体" w:hAnsi="宋体" w:eastAsia="宋体" w:cs="宋体"/>
          <w:sz w:val="28"/>
          <w:szCs w:val="28"/>
        </w:rPr>
        <w:t>1.当事人应当在仲裁协议或者合同中约定手机号码、电子邮箱、即时通讯账号、传真号码等一种或者多种联系方式作为其电子送达地址；</w:t>
      </w:r>
    </w:p>
    <w:p>
      <w:pPr>
        <w:ind w:firstLine="560" w:firstLineChars="200"/>
        <w:rPr>
          <w:rFonts w:ascii="宋体" w:hAnsi="宋体" w:eastAsia="宋体" w:cs="宋体"/>
          <w:sz w:val="28"/>
          <w:szCs w:val="28"/>
        </w:rPr>
      </w:pPr>
      <w:r>
        <w:rPr>
          <w:rFonts w:hint="eastAsia" w:ascii="宋体" w:hAnsi="宋体" w:eastAsia="宋体" w:cs="宋体"/>
          <w:sz w:val="28"/>
          <w:szCs w:val="28"/>
        </w:rPr>
        <w:t>2.当事人在申请仲裁或者答辩时，应当向仲裁委确认其电子送达地址；</w:t>
      </w:r>
    </w:p>
    <w:p>
      <w:pPr>
        <w:ind w:firstLine="560" w:firstLineChars="200"/>
        <w:rPr>
          <w:rFonts w:ascii="宋体" w:hAnsi="宋体" w:eastAsia="宋体" w:cs="宋体"/>
          <w:sz w:val="28"/>
          <w:szCs w:val="28"/>
        </w:rPr>
      </w:pPr>
      <w:r>
        <w:rPr>
          <w:rFonts w:hint="eastAsia" w:ascii="宋体" w:hAnsi="宋体" w:eastAsia="宋体" w:cs="宋体"/>
          <w:sz w:val="28"/>
          <w:szCs w:val="28"/>
        </w:rPr>
        <w:t>3.当事人未约定也未向仲裁委确认电子送达地址的，仲裁委可以将能够确认为其本人的近三个月内处于日常活跃状态的手机号码、电子邮箱、即时通讯账号、传真号码等作为其电子送达地址。</w:t>
      </w:r>
    </w:p>
    <w:p>
      <w:pPr>
        <w:ind w:firstLine="560" w:firstLineChars="200"/>
        <w:rPr>
          <w:rFonts w:ascii="宋体" w:hAnsi="宋体" w:eastAsia="宋体" w:cs="宋体"/>
          <w:sz w:val="28"/>
          <w:szCs w:val="28"/>
        </w:rPr>
      </w:pPr>
      <w:r>
        <w:rPr>
          <w:rFonts w:hint="eastAsia" w:ascii="宋体" w:hAnsi="宋体" w:eastAsia="宋体" w:cs="宋体"/>
          <w:sz w:val="28"/>
          <w:szCs w:val="28"/>
        </w:rPr>
        <w:t>（三）电子送达的完成</w:t>
      </w:r>
    </w:p>
    <w:p>
      <w:pPr>
        <w:ind w:firstLine="560" w:firstLineChars="200"/>
        <w:rPr>
          <w:rFonts w:ascii="宋体" w:hAnsi="宋体" w:eastAsia="宋体" w:cs="宋体"/>
          <w:sz w:val="28"/>
          <w:szCs w:val="28"/>
        </w:rPr>
      </w:pPr>
      <w:r>
        <w:rPr>
          <w:rFonts w:hint="eastAsia" w:ascii="宋体" w:hAnsi="宋体" w:eastAsia="宋体" w:cs="宋体"/>
          <w:sz w:val="28"/>
          <w:szCs w:val="28"/>
        </w:rPr>
        <w:t>仲裁委通过本条第（二）款第1项、第2项的电子送达地址向当事人发送仲裁文书，有以下情形之一的，视为送达：1.将仲裁文书发送至当事人约定或者确认的电子送达地址；2.向当事人发出在仲裁委网络服务平台查看或者下载文件的通知；3.受送达人回复已收到送达材料或者根据送达内容作出相应仲裁行为；4.受送达人的媒介系统反馈受送达人已阅知，或者有其他证据证明受送达人已经收悉的。</w:t>
      </w:r>
    </w:p>
    <w:p>
      <w:pPr>
        <w:ind w:firstLine="560" w:firstLineChars="200"/>
        <w:rPr>
          <w:rFonts w:ascii="宋体" w:hAnsi="宋体" w:eastAsia="宋体" w:cs="宋体"/>
          <w:sz w:val="28"/>
          <w:szCs w:val="28"/>
        </w:rPr>
      </w:pPr>
      <w:r>
        <w:rPr>
          <w:rFonts w:hint="eastAsia" w:ascii="宋体" w:hAnsi="宋体" w:eastAsia="宋体" w:cs="宋体"/>
          <w:sz w:val="28"/>
          <w:szCs w:val="28"/>
        </w:rPr>
        <w:t>仲裁委通过本条第（二）款第3项的电子送达地址向当事人发送仲裁文书，有以下情形之一的，视为送达：1.受送达人回复已收到送达材料或者根据送达内容作出相应仲裁行为；2.受送达人的媒介系统反馈受送达人已阅知，或者有其他证据证明受送达人已经收悉的。</w:t>
      </w:r>
    </w:p>
    <w:p>
      <w:pPr>
        <w:ind w:firstLine="560" w:firstLineChars="200"/>
        <w:rPr>
          <w:rFonts w:ascii="宋体" w:hAnsi="宋体" w:eastAsia="宋体" w:cs="宋体"/>
          <w:sz w:val="28"/>
          <w:szCs w:val="28"/>
        </w:rPr>
      </w:pPr>
      <w:r>
        <w:rPr>
          <w:rFonts w:hint="eastAsia" w:ascii="宋体" w:hAnsi="宋体" w:eastAsia="宋体" w:cs="宋体"/>
          <w:sz w:val="28"/>
          <w:szCs w:val="28"/>
        </w:rPr>
        <w:t>（四）电子送达时间</w:t>
      </w:r>
    </w:p>
    <w:p>
      <w:pPr>
        <w:ind w:firstLine="560" w:firstLineChars="200"/>
        <w:rPr>
          <w:rFonts w:ascii="宋体" w:hAnsi="宋体" w:eastAsia="宋体" w:cs="宋体"/>
          <w:sz w:val="28"/>
          <w:szCs w:val="28"/>
        </w:rPr>
      </w:pPr>
      <w:r>
        <w:rPr>
          <w:rFonts w:hint="eastAsia" w:ascii="宋体" w:hAnsi="宋体" w:eastAsia="宋体" w:cs="宋体"/>
          <w:sz w:val="28"/>
          <w:szCs w:val="28"/>
        </w:rPr>
        <w:t>仲裁委网络服务平台显示发送成功的日期为送达日期，但受送达人证明到达其特定系统的日期与仲裁委网络服务平台显示发送成功的日期不一致的，以受送达人证明到达其特定系统的日期为准。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Theme="minorEastAsia" w:hAnsiTheme="minorEastAsia"/>
          <w:b/>
          <w:sz w:val="28"/>
          <w:szCs w:val="28"/>
        </w:rPr>
      </w:pPr>
      <w:bookmarkStart w:id="0" w:name="_Toc141027704"/>
      <w:bookmarkStart w:id="1" w:name="_Toc139827700"/>
      <w:r>
        <w:rPr>
          <w:rFonts w:hint="eastAsia" w:asciiTheme="minorEastAsia" w:hAnsiTheme="minorEastAsia"/>
          <w:b/>
          <w:sz w:val="28"/>
          <w:szCs w:val="28"/>
          <w:lang w:eastAsia="zh-CN"/>
        </w:rPr>
        <w:t>第三章</w:t>
      </w:r>
      <w:r>
        <w:rPr>
          <w:rFonts w:hint="eastAsia" w:asciiTheme="minorEastAsia" w:hAnsiTheme="minorEastAsia"/>
          <w:b/>
          <w:sz w:val="28"/>
          <w:szCs w:val="28"/>
        </w:rPr>
        <w:t xml:space="preserve">  证据、证明及实验</w:t>
      </w:r>
    </w:p>
    <w:p>
      <w:pPr>
        <w:ind w:firstLine="562" w:firstLineChars="200"/>
        <w:rPr>
          <w:rFonts w:asciiTheme="minorEastAsia" w:hAnsiTheme="minorEastAsia"/>
          <w:b/>
          <w:sz w:val="28"/>
          <w:szCs w:val="28"/>
        </w:rPr>
      </w:pPr>
      <w:r>
        <w:rPr>
          <w:rFonts w:hint="eastAsia" w:asciiTheme="minorEastAsia" w:hAnsiTheme="minorEastAsia"/>
          <w:b/>
          <w:sz w:val="28"/>
          <w:szCs w:val="28"/>
        </w:rPr>
        <w:t>第十五条  当事人的证明责任</w:t>
      </w:r>
    </w:p>
    <w:p>
      <w:pPr>
        <w:ind w:firstLine="560" w:firstLineChars="200"/>
        <w:rPr>
          <w:rFonts w:ascii="宋体" w:hAnsi="宋体" w:eastAsia="宋体" w:cs="宋体"/>
          <w:sz w:val="28"/>
          <w:szCs w:val="28"/>
        </w:rPr>
      </w:pPr>
      <w:r>
        <w:rPr>
          <w:rFonts w:hint="eastAsia" w:ascii="宋体" w:hAnsi="宋体" w:eastAsia="宋体" w:cs="宋体"/>
          <w:sz w:val="28"/>
          <w:szCs w:val="28"/>
        </w:rPr>
        <w:t>（一）复制品的出版者、制作者不能证明其出版、制作有合法授权的，复制品的发行者或者视听作品、计算机软件、录音录像制品的复制品的出租者不能证明其发行、出租的复制品有合法来源的，应当承担法律责任。</w:t>
      </w:r>
      <w:bookmarkStart w:id="2" w:name="tiao_59_kuan_2"/>
      <w:bookmarkEnd w:id="2"/>
      <w:r>
        <w:rPr>
          <w:rFonts w:hint="eastAsia" w:ascii="宋体" w:hAnsi="宋体" w:eastAsia="宋体" w:cs="宋体"/>
          <w:sz w:val="28"/>
          <w:szCs w:val="28"/>
        </w:rPr>
        <w:t>在仲裁程序中，被控侵权人主张其不承担侵权责任的，应当提供证据证明已经取得权利人的许可，或者具有法律规定的不经权利人许可而可以使用的情形。</w:t>
      </w:r>
    </w:p>
    <w:p>
      <w:pPr>
        <w:ind w:firstLine="560" w:firstLineChars="200"/>
        <w:rPr>
          <w:rFonts w:ascii="宋体" w:hAnsi="宋体" w:eastAsia="宋体" w:cs="宋体"/>
          <w:sz w:val="28"/>
          <w:szCs w:val="28"/>
        </w:rPr>
      </w:pPr>
      <w:r>
        <w:rPr>
          <w:rFonts w:hint="eastAsia" w:ascii="宋体" w:hAnsi="宋体" w:eastAsia="宋体" w:cs="宋体"/>
          <w:sz w:val="28"/>
          <w:szCs w:val="28"/>
        </w:rPr>
        <w:t>（二）注册商标专用权人请求赔偿，被控侵权人以注册商标专用权人未使用注册商标提出抗辩的，仲裁庭可以要求注册商标专用权人提供此前三年内实际使用该注册商标的证据。注册商标专用权人不能证明此前三年内实际使用过该注册商标，也不能证明因侵权行为受到其他损失的，被控侵权人不承担赔偿责任。</w:t>
      </w:r>
      <w:bookmarkStart w:id="3" w:name="tiao_64_kuan_2"/>
      <w:bookmarkEnd w:id="3"/>
      <w:r>
        <w:rPr>
          <w:rFonts w:hint="eastAsia" w:ascii="宋体" w:hAnsi="宋体" w:eastAsia="宋体" w:cs="宋体"/>
          <w:sz w:val="28"/>
          <w:szCs w:val="28"/>
        </w:rPr>
        <w:t>销售不知道是侵犯注册商标专用权的商品，能证明该商品是自己合法取得并说明提供者的，不承担赔偿责任。</w:t>
      </w:r>
    </w:p>
    <w:p>
      <w:pPr>
        <w:ind w:firstLine="560" w:firstLineChars="200"/>
        <w:rPr>
          <w:rFonts w:ascii="宋体" w:hAnsi="宋体" w:eastAsia="宋体" w:cs="宋体"/>
          <w:sz w:val="28"/>
          <w:szCs w:val="28"/>
        </w:rPr>
      </w:pPr>
      <w:r>
        <w:rPr>
          <w:rFonts w:hint="eastAsia" w:ascii="宋体" w:hAnsi="宋体" w:eastAsia="宋体" w:cs="宋体"/>
          <w:sz w:val="28"/>
          <w:szCs w:val="28"/>
        </w:rPr>
        <w:t>（三）专利侵权争议涉及新产品制造方法的发明专利的，制造同样产品的单位或者个人应当提供其产品制造方法不同于专利方法的证明。专利侵权争议涉及实用新型专利或者外观设计专利的，仲裁庭可以要求专利权人或者利害关系人出具由国务院专利行政部门对相关实用新型或者外观设计进行检索、分析和评价后作出的专利权评价报告</w:t>
      </w:r>
      <w:r>
        <w:rPr>
          <w:rFonts w:hint="eastAsia" w:ascii="宋体" w:hAnsi="宋体" w:eastAsia="宋体" w:cs="宋体"/>
          <w:sz w:val="28"/>
          <w:szCs w:val="28"/>
          <w:lang w:eastAsia="zh-CN"/>
        </w:rPr>
        <w:t>，</w:t>
      </w:r>
      <w:r>
        <w:rPr>
          <w:rFonts w:hint="eastAsia" w:ascii="宋体" w:hAnsi="宋体" w:eastAsia="宋体" w:cs="宋体"/>
          <w:sz w:val="28"/>
          <w:szCs w:val="28"/>
          <w:highlight w:val="none"/>
          <w:lang w:val="en-US" w:eastAsia="zh-CN"/>
        </w:rPr>
        <w:t>或者提供专利代理服务机构、专利信息服务机构出具的专利检索分析报告</w:t>
      </w:r>
      <w:r>
        <w:rPr>
          <w:rFonts w:hint="eastAsia" w:ascii="宋体" w:hAnsi="宋体" w:eastAsia="宋体" w:cs="宋体"/>
          <w:sz w:val="28"/>
          <w:szCs w:val="28"/>
        </w:rPr>
        <w:t>，作为审理、处理专利侵权争议的证据；专利权人、利害关系人或者被控侵权人也可以主动出具专利权评价报告</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lang w:val="en-US" w:eastAsia="zh-CN"/>
        </w:rPr>
        <w:t>专利检索分析报告</w:t>
      </w:r>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（四）</w:t>
      </w:r>
      <w:r>
        <w:rPr>
          <w:rFonts w:ascii="宋体" w:hAnsi="宋体" w:eastAsia="宋体" w:cs="宋体"/>
          <w:sz w:val="28"/>
          <w:szCs w:val="28"/>
        </w:rPr>
        <w:t>在侵犯商业秘密的</w:t>
      </w:r>
      <w:r>
        <w:rPr>
          <w:rFonts w:hint="eastAsia" w:ascii="宋体" w:hAnsi="宋体" w:eastAsia="宋体" w:cs="宋体"/>
          <w:sz w:val="28"/>
          <w:szCs w:val="28"/>
        </w:rPr>
        <w:t>仲裁</w:t>
      </w:r>
      <w:r>
        <w:rPr>
          <w:rFonts w:ascii="宋体" w:hAnsi="宋体" w:eastAsia="宋体" w:cs="宋体"/>
          <w:sz w:val="28"/>
          <w:szCs w:val="28"/>
        </w:rPr>
        <w:t>程序中，商业秘密权利人提供初步证据，证明其已经对所主张的商业秘密采取保密措施，且合理表明商业秘密被侵犯，涉嫌侵权人应当证明权利人所主张的商业秘密不属于</w:t>
      </w:r>
      <w:r>
        <w:rPr>
          <w:rFonts w:hint="eastAsia" w:ascii="宋体" w:hAnsi="宋体" w:eastAsia="宋体" w:cs="宋体"/>
          <w:sz w:val="28"/>
          <w:szCs w:val="28"/>
        </w:rPr>
        <w:t>法律</w:t>
      </w:r>
      <w:r>
        <w:rPr>
          <w:rFonts w:ascii="宋体" w:hAnsi="宋体" w:eastAsia="宋体" w:cs="宋体"/>
          <w:sz w:val="28"/>
          <w:szCs w:val="28"/>
        </w:rPr>
        <w:t>规定的商业秘密。商业秘密权利人提供初步证据合理表明商业秘密被侵犯，且提供以下证据之一的，涉嫌侵权人应当证明其不存在侵犯商业秘密的行为：</w:t>
      </w:r>
    </w:p>
    <w:p>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.有证据表明涉嫌侵权人有渠道或者机会获取商业秘密，且其使用的信息与该商业秘密实质上相同；</w:t>
      </w:r>
    </w:p>
    <w:p>
      <w:pPr>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.有证据表明商业秘密已经被涉嫌侵权人披露、使用或者有被披露、使用的风险；</w:t>
      </w:r>
    </w:p>
    <w:p>
      <w:pPr>
        <w:ind w:firstLine="560" w:firstLineChars="2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.有其他证据表明商业秘密被涉嫌侵权人侵犯。</w:t>
      </w:r>
    </w:p>
    <w:bookmarkEnd w:id="0"/>
    <w:bookmarkEnd w:id="1"/>
    <w:p>
      <w:pPr>
        <w:ind w:firstLine="562" w:firstLineChars="200"/>
        <w:rPr>
          <w:rFonts w:asciiTheme="minorEastAsia" w:hAnsiTheme="minorEastAsia"/>
          <w:b/>
          <w:sz w:val="28"/>
          <w:szCs w:val="28"/>
        </w:rPr>
      </w:pPr>
      <w:r>
        <w:rPr>
          <w:rFonts w:hint="eastAsia" w:asciiTheme="minorEastAsia" w:hAnsiTheme="minorEastAsia"/>
          <w:b/>
          <w:sz w:val="28"/>
          <w:szCs w:val="28"/>
        </w:rPr>
        <w:t>第十六条  当事人聘请的专家证人</w:t>
      </w:r>
    </w:p>
    <w:p>
      <w:pPr>
        <w:ind w:firstLine="560" w:firstLineChars="200"/>
        <w:rPr>
          <w:rFonts w:ascii="宋体" w:hAnsi="宋体" w:eastAsia="宋体" w:cs="宋体"/>
          <w:sz w:val="28"/>
          <w:szCs w:val="28"/>
        </w:rPr>
      </w:pPr>
      <w:r>
        <w:rPr>
          <w:rFonts w:hint="eastAsia" w:ascii="宋体" w:hAnsi="宋体" w:eastAsia="宋体" w:cs="宋体"/>
          <w:sz w:val="28"/>
          <w:szCs w:val="28"/>
        </w:rPr>
        <w:t>（一）就案件所涉及的专业技术问题，当事人可以聘请有关领域的专家发表意见。当事人应当向仲裁庭提交书面申请以及该专家就某一专业技术问题具备专业意见能力的证明。</w:t>
      </w:r>
      <w:r>
        <w:rPr>
          <w:rFonts w:hint="eastAsia" w:ascii="宋体" w:hAnsi="宋体" w:eastAsia="宋体" w:cs="宋体"/>
          <w:bCs/>
          <w:sz w:val="28"/>
          <w:szCs w:val="28"/>
        </w:rPr>
        <w:t>仲裁庭可以根据案件审理情况以及专家出具专业意见必要与否等因素决定是否同意。</w:t>
      </w:r>
    </w:p>
    <w:p>
      <w:pPr>
        <w:ind w:firstLine="560" w:firstLineChars="200"/>
        <w:rPr>
          <w:rFonts w:ascii="宋体" w:hAnsi="宋体" w:eastAsia="宋体" w:cs="宋体"/>
          <w:sz w:val="28"/>
          <w:szCs w:val="28"/>
        </w:rPr>
      </w:pPr>
      <w:r>
        <w:rPr>
          <w:rFonts w:hint="eastAsia" w:ascii="宋体" w:hAnsi="宋体" w:eastAsia="宋体" w:cs="宋体"/>
          <w:sz w:val="28"/>
          <w:szCs w:val="28"/>
        </w:rPr>
        <w:t>（二）当事人聘请的专家证人可以就有关专业技术问题提出书面意见。当事人可以申请专家证人出庭发表意见，是否允许由仲裁庭决定。当事人聘请的专家证人出庭发表意见的，应当接受仲裁庭及当事人的询问。当事人各自聘请的专家证人可以就案件所涉专业技术问题进行对质。</w:t>
      </w:r>
    </w:p>
    <w:p>
      <w:pPr>
        <w:ind w:firstLine="560" w:firstLineChars="200"/>
        <w:rPr>
          <w:rFonts w:ascii="宋体" w:hAnsi="宋体" w:eastAsia="宋体" w:cs="宋体"/>
        </w:rPr>
      </w:pPr>
      <w:r>
        <w:rPr>
          <w:rFonts w:hint="eastAsia" w:ascii="宋体" w:hAnsi="宋体" w:eastAsia="宋体" w:cs="宋体"/>
          <w:sz w:val="28"/>
          <w:szCs w:val="28"/>
        </w:rPr>
        <w:t>（三）当事人聘请的专家证人不得参与其他阶段的审理活动。</w:t>
      </w:r>
    </w:p>
    <w:p>
      <w:pPr>
        <w:ind w:firstLine="562" w:firstLineChars="200"/>
        <w:rPr>
          <w:rFonts w:asciiTheme="minorEastAsia" w:hAnsiTheme="minorEastAsia"/>
          <w:b/>
          <w:sz w:val="28"/>
          <w:szCs w:val="28"/>
        </w:rPr>
      </w:pPr>
      <w:bookmarkStart w:id="4" w:name="_Toc141027706"/>
      <w:r>
        <w:rPr>
          <w:rFonts w:hint="eastAsia" w:asciiTheme="minorEastAsia" w:hAnsiTheme="minorEastAsia"/>
          <w:b/>
          <w:sz w:val="28"/>
          <w:szCs w:val="28"/>
        </w:rPr>
        <w:t>第十七条  仲裁庭指定的专家</w:t>
      </w:r>
    </w:p>
    <w:p>
      <w:pPr>
        <w:ind w:firstLine="560" w:firstLineChars="200"/>
        <w:rPr>
          <w:rFonts w:ascii="宋体" w:hAnsi="宋体" w:eastAsia="宋体" w:cs="宋体"/>
          <w:sz w:val="28"/>
          <w:szCs w:val="28"/>
        </w:rPr>
      </w:pPr>
      <w:r>
        <w:rPr>
          <w:rFonts w:hint="eastAsia" w:ascii="宋体" w:hAnsi="宋体" w:eastAsia="宋体" w:cs="宋体"/>
          <w:sz w:val="28"/>
          <w:szCs w:val="28"/>
        </w:rPr>
        <w:t>（一）除非当事人另有约定，仲裁庭可以指定一名</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多名独立的专家，就仲裁庭指定的专业技术问题提出意见。该专家接受指定，应向仲裁庭提交身份信息的说明以及独立于各方当事人的声明。仲裁庭应将前述专家的身份信息以及拟提出的专业技术问题告知当事人。</w:t>
      </w:r>
    </w:p>
    <w:p>
      <w:pPr>
        <w:ind w:firstLine="560" w:firstLineChars="200"/>
        <w:rPr>
          <w:rFonts w:ascii="宋体" w:hAnsi="宋体" w:eastAsia="宋体" w:cs="宋体"/>
          <w:sz w:val="28"/>
          <w:szCs w:val="28"/>
        </w:rPr>
      </w:pPr>
      <w:r>
        <w:rPr>
          <w:rFonts w:hint="eastAsia" w:ascii="宋体" w:hAnsi="宋体" w:eastAsia="宋体" w:cs="宋体"/>
          <w:sz w:val="28"/>
          <w:szCs w:val="28"/>
        </w:rPr>
        <w:t>（二）</w:t>
      </w:r>
      <w:r>
        <w:rPr>
          <w:rFonts w:ascii="宋体" w:hAnsi="宋体" w:eastAsia="宋体" w:cs="宋体"/>
          <w:sz w:val="28"/>
          <w:szCs w:val="28"/>
        </w:rPr>
        <w:t>除非当事人另有约定，仲裁庭指定的专家原则上以厦门市</w:t>
      </w:r>
      <w:r>
        <w:rPr>
          <w:rFonts w:hint="eastAsia" w:ascii="宋体" w:hAnsi="宋体" w:eastAsia="宋体" w:cs="宋体"/>
          <w:sz w:val="28"/>
          <w:szCs w:val="28"/>
        </w:rPr>
        <w:t>知识产权行政管理部门公布的专家人才库</w:t>
      </w:r>
      <w:r>
        <w:rPr>
          <w:rFonts w:ascii="宋体" w:hAnsi="宋体" w:eastAsia="宋体" w:cs="宋体"/>
          <w:sz w:val="28"/>
          <w:szCs w:val="28"/>
        </w:rPr>
        <w:t>为参照，但专业技术问题所涉及的专业方向未纳入前述名单时，仲裁庭可以从社会相关专业中择优指定专家。</w:t>
      </w:r>
    </w:p>
    <w:p>
      <w:pPr>
        <w:ind w:firstLine="560" w:firstLineChars="200"/>
        <w:rPr>
          <w:rFonts w:ascii="宋体" w:hAnsi="宋体" w:eastAsia="宋体" w:cs="宋体"/>
          <w:sz w:val="28"/>
          <w:szCs w:val="28"/>
        </w:rPr>
      </w:pPr>
      <w:r>
        <w:rPr>
          <w:rFonts w:hint="eastAsia" w:ascii="宋体" w:hAnsi="宋体" w:eastAsia="宋体" w:cs="宋体"/>
          <w:sz w:val="28"/>
          <w:szCs w:val="28"/>
        </w:rPr>
        <w:t>（三）当事人对仲裁庭指定的专家身份及其独立性以及拟提出的专业技术问题有异议的，应当在收到告知后三个工作日内向仲裁庭提出，仲裁庭应就异议情况进行审查并通知当事人审查结果。</w:t>
      </w:r>
    </w:p>
    <w:p>
      <w:pPr>
        <w:ind w:firstLine="560" w:firstLineChars="200"/>
        <w:rPr>
          <w:rFonts w:ascii="宋体" w:hAnsi="宋体" w:eastAsia="宋体" w:cs="宋体"/>
          <w:sz w:val="28"/>
          <w:szCs w:val="28"/>
        </w:rPr>
      </w:pPr>
      <w:r>
        <w:rPr>
          <w:rFonts w:hint="eastAsia" w:ascii="宋体" w:hAnsi="宋体" w:eastAsia="宋体" w:cs="宋体"/>
          <w:sz w:val="28"/>
          <w:szCs w:val="28"/>
        </w:rPr>
        <w:t>（四）仲裁庭指定的专家就案件所涉专业技术问题履行下列职责：</w:t>
      </w:r>
    </w:p>
    <w:p>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w:t>
      </w:r>
      <w:r>
        <w:rPr>
          <w:rFonts w:hint="eastAsia" w:ascii="宋体" w:hAnsi="宋体" w:eastAsia="宋体" w:cs="宋体"/>
          <w:sz w:val="28"/>
          <w:szCs w:val="28"/>
        </w:rPr>
        <w:t>对专业技术问题的争议焦点以及调查范围、顺序、方法等提出建议；</w:t>
      </w:r>
    </w:p>
    <w:p>
      <w:pPr>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参与调查取证、实验、勘验、保全；</w:t>
      </w:r>
    </w:p>
    <w:p>
      <w:pPr>
        <w:ind w:firstLine="560" w:firstLineChars="2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参与询问、开庭审理；</w:t>
      </w:r>
    </w:p>
    <w:p>
      <w:pPr>
        <w:ind w:firstLine="560" w:firstLineChars="200"/>
        <w:rPr>
          <w:rFonts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w:t>
      </w:r>
      <w:r>
        <w:rPr>
          <w:rFonts w:hint="eastAsia" w:ascii="宋体" w:hAnsi="宋体" w:eastAsia="宋体" w:cs="宋体"/>
          <w:sz w:val="28"/>
          <w:szCs w:val="28"/>
        </w:rPr>
        <w:t>提出专家意见；</w:t>
      </w:r>
    </w:p>
    <w:p>
      <w:pPr>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w:t>
      </w:r>
      <w:r>
        <w:rPr>
          <w:rFonts w:hint="eastAsia" w:ascii="宋体" w:hAnsi="宋体" w:eastAsia="宋体" w:cs="宋体"/>
          <w:sz w:val="28"/>
          <w:szCs w:val="28"/>
        </w:rPr>
        <w:t>协助仲裁员组织鉴定人、相关技术领域的专业人员提出意见；</w:t>
      </w:r>
    </w:p>
    <w:p>
      <w:pPr>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w:t>
      </w:r>
      <w:r>
        <w:rPr>
          <w:rFonts w:hint="eastAsia" w:ascii="宋体" w:hAnsi="宋体" w:eastAsia="宋体" w:cs="宋体"/>
          <w:sz w:val="28"/>
          <w:szCs w:val="28"/>
        </w:rPr>
        <w:t>完成其他相关工作。</w:t>
      </w:r>
    </w:p>
    <w:p>
      <w:pPr>
        <w:ind w:firstLine="560" w:firstLineChars="200"/>
        <w:rPr>
          <w:rFonts w:ascii="宋体" w:hAnsi="宋体" w:eastAsia="宋体" w:cs="宋体"/>
          <w:sz w:val="28"/>
          <w:szCs w:val="28"/>
        </w:rPr>
      </w:pPr>
      <w:r>
        <w:rPr>
          <w:rFonts w:hint="eastAsia" w:ascii="宋体" w:hAnsi="宋体" w:eastAsia="宋体" w:cs="宋体"/>
          <w:sz w:val="28"/>
          <w:szCs w:val="28"/>
        </w:rPr>
        <w:t>（五）仲裁庭指定的专家参与调查取证、实验、勘验、保全的，应当事先查阅相关技术资料，就调查取证、实验、勘验、保全的方法、步骤和注意事项等提出建议。</w:t>
      </w:r>
    </w:p>
    <w:p>
      <w:pPr>
        <w:ind w:firstLine="560" w:firstLineChars="200"/>
        <w:rPr>
          <w:rFonts w:ascii="宋体" w:hAnsi="宋体" w:eastAsia="宋体" w:cs="宋体"/>
          <w:sz w:val="28"/>
          <w:szCs w:val="28"/>
        </w:rPr>
      </w:pPr>
      <w:r>
        <w:rPr>
          <w:rFonts w:hint="eastAsia" w:ascii="宋体" w:hAnsi="宋体" w:eastAsia="宋体" w:cs="宋体"/>
          <w:sz w:val="28"/>
          <w:szCs w:val="28"/>
        </w:rPr>
        <w:t>（六）仲裁庭指定的专家参与询问、开庭审理活动时，经仲裁庭同意，可以就案件所涉专业技术问题向当事人及其他相关人员提问。</w:t>
      </w:r>
    </w:p>
    <w:p>
      <w:pPr>
        <w:ind w:firstLine="560" w:firstLineChars="200"/>
        <w:rPr>
          <w:rFonts w:ascii="宋体" w:hAnsi="宋体" w:eastAsia="宋体" w:cs="宋体"/>
          <w:sz w:val="28"/>
          <w:szCs w:val="28"/>
        </w:rPr>
      </w:pPr>
      <w:r>
        <w:rPr>
          <w:rFonts w:hint="eastAsia" w:ascii="宋体" w:hAnsi="宋体" w:eastAsia="宋体" w:cs="宋体"/>
          <w:sz w:val="28"/>
          <w:szCs w:val="28"/>
        </w:rPr>
        <w:t>（七）仲裁庭指定的专家应当就案件所涉专业技术问题出具专家意见并签名。专家意见是否公开、公开的范围以及公开的具体形式由仲裁庭决定。</w:t>
      </w:r>
    </w:p>
    <w:p>
      <w:pPr>
        <w:ind w:firstLine="560" w:firstLineChars="200"/>
        <w:rPr>
          <w:rFonts w:ascii="宋体" w:hAnsi="宋体" w:eastAsia="宋体" w:cs="宋体"/>
          <w:sz w:val="28"/>
          <w:szCs w:val="28"/>
        </w:rPr>
      </w:pPr>
      <w:r>
        <w:rPr>
          <w:rFonts w:hint="eastAsia" w:ascii="宋体" w:hAnsi="宋体" w:eastAsia="宋体" w:cs="宋体"/>
          <w:sz w:val="28"/>
          <w:szCs w:val="28"/>
        </w:rPr>
        <w:t>（八）仲裁庭指定的专家提出的专家意见可以作为仲裁庭认定专门性事实的参考。仲裁庭对专业技术问题的认定依法承担责任。</w:t>
      </w:r>
    </w:p>
    <w:bookmarkEnd w:id="4"/>
    <w:p>
      <w:pPr>
        <w:ind w:firstLine="562" w:firstLineChars="200"/>
        <w:rPr>
          <w:rFonts w:asciiTheme="minorEastAsia" w:hAnsiTheme="minorEastAsia"/>
          <w:b/>
          <w:sz w:val="28"/>
          <w:szCs w:val="28"/>
        </w:rPr>
      </w:pPr>
      <w:bookmarkStart w:id="5" w:name="_Toc141354640"/>
      <w:r>
        <w:rPr>
          <w:rFonts w:hint="eastAsia" w:asciiTheme="minorEastAsia" w:hAnsiTheme="minorEastAsia"/>
          <w:b/>
          <w:sz w:val="28"/>
          <w:szCs w:val="28"/>
        </w:rPr>
        <w:t>第十八条  实验</w:t>
      </w:r>
      <w:bookmarkEnd w:id="5"/>
    </w:p>
    <w:p>
      <w:pPr>
        <w:numPr>
          <w:ilvl w:val="0"/>
          <w:numId w:val="1"/>
        </w:numPr>
        <w:ind w:firstLine="560" w:firstLineChars="200"/>
        <w:rPr>
          <w:rFonts w:ascii="宋体" w:hAnsi="宋体" w:eastAsia="宋体" w:cs="宋体"/>
          <w:sz w:val="28"/>
          <w:szCs w:val="28"/>
        </w:rPr>
      </w:pPr>
      <w:r>
        <w:rPr>
          <w:rFonts w:hint="eastAsia" w:ascii="宋体" w:hAnsi="宋体" w:eastAsia="宋体" w:cs="宋体"/>
          <w:sz w:val="28"/>
          <w:szCs w:val="28"/>
        </w:rPr>
        <w:t>仲裁庭认为有必要或者当事人申请并经仲裁庭同意的，仲裁庭可以要求另一方当事人在仲裁员面前重复实施特定的实验，并作为裁决的依据。</w:t>
      </w:r>
    </w:p>
    <w:p>
      <w:pPr>
        <w:ind w:firstLine="560" w:firstLineChars="200"/>
        <w:rPr>
          <w:rFonts w:ascii="宋体" w:hAnsi="宋体" w:eastAsia="宋体" w:cs="宋体"/>
          <w:sz w:val="28"/>
          <w:szCs w:val="28"/>
        </w:rPr>
      </w:pPr>
      <w:r>
        <w:rPr>
          <w:rFonts w:hint="eastAsia" w:ascii="宋体" w:hAnsi="宋体" w:eastAsia="宋体" w:cs="宋体"/>
          <w:sz w:val="28"/>
          <w:szCs w:val="28"/>
        </w:rPr>
        <w:t>（二）仲裁庭决定进行实验的，应当确定实验目的、实验概要、实验使用的方法、具体的实验时间表以及其他与实验相关的必要信息，并通知相关的当事人。</w:t>
      </w:r>
    </w:p>
    <w:p>
      <w:pPr>
        <w:ind w:firstLine="560" w:firstLineChars="200"/>
        <w:rPr>
          <w:rFonts w:ascii="宋体" w:hAnsi="宋体" w:eastAsia="宋体" w:cs="宋体"/>
          <w:sz w:val="28"/>
          <w:szCs w:val="28"/>
        </w:rPr>
      </w:pPr>
      <w:r>
        <w:rPr>
          <w:rFonts w:hint="eastAsia" w:ascii="宋体" w:hAnsi="宋体" w:eastAsia="宋体" w:cs="宋体"/>
          <w:sz w:val="28"/>
          <w:szCs w:val="28"/>
        </w:rPr>
        <w:t>（三）仲裁员应当将实验情况、结果及结论制作笔录，采取合适的方式记录实验过程和结果，并由仲裁员、当事人和其他参加人签名或者盖章。</w:t>
      </w:r>
    </w:p>
    <w:p>
      <w:pPr>
        <w:ind w:firstLine="560" w:firstLineChars="200"/>
        <w:rPr>
          <w:rFonts w:ascii="宋体" w:hAnsi="宋体" w:eastAsia="宋体" w:cs="宋体"/>
          <w:sz w:val="28"/>
          <w:szCs w:val="28"/>
        </w:rPr>
      </w:pPr>
      <w:r>
        <w:rPr>
          <w:rFonts w:hint="eastAsia" w:ascii="宋体" w:hAnsi="宋体" w:eastAsia="宋体" w:cs="宋体"/>
          <w:sz w:val="28"/>
          <w:szCs w:val="28"/>
        </w:rPr>
        <w:t>（四）本条所称“实验”包括试验和其他验证程序。</w:t>
      </w:r>
    </w:p>
    <w:p>
      <w:pPr>
        <w:ind w:firstLine="562" w:firstLineChars="200"/>
        <w:rPr>
          <w:rFonts w:asciiTheme="minorEastAsia" w:hAnsiTheme="minorEastAsia"/>
          <w:b/>
          <w:sz w:val="28"/>
          <w:szCs w:val="28"/>
        </w:rPr>
      </w:pPr>
      <w:bookmarkStart w:id="6" w:name="_Toc141354641"/>
      <w:r>
        <w:rPr>
          <w:rFonts w:hint="eastAsia" w:asciiTheme="minorEastAsia" w:hAnsiTheme="minorEastAsia"/>
          <w:b/>
          <w:sz w:val="28"/>
          <w:szCs w:val="28"/>
        </w:rPr>
        <w:t>第十九条  勘验</w:t>
      </w:r>
      <w:bookmarkEnd w:id="6"/>
    </w:p>
    <w:p>
      <w:pPr>
        <w:ind w:firstLine="560" w:firstLineChars="200"/>
        <w:rPr>
          <w:rFonts w:ascii="宋体" w:hAnsi="宋体" w:eastAsia="宋体" w:cs="宋体"/>
          <w:sz w:val="28"/>
          <w:szCs w:val="28"/>
        </w:rPr>
      </w:pPr>
      <w:r>
        <w:rPr>
          <w:rFonts w:hint="eastAsia" w:ascii="宋体" w:hAnsi="宋体" w:eastAsia="宋体" w:cs="宋体"/>
          <w:sz w:val="28"/>
          <w:szCs w:val="28"/>
        </w:rPr>
        <w:t>（一）仲裁庭认为有必要或者当事人申请并经仲裁庭同意的，仲裁庭可以对认为适当的现场、设施、材料、货物、工艺</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其他有关证据材料进行勘验。当事人可以约定</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协商确定勘验人，</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交由仲裁庭进行勘验。当事人未作约定或者协商不成的，由仲裁庭指定。</w:t>
      </w:r>
    </w:p>
    <w:p>
      <w:pPr>
        <w:ind w:firstLine="560" w:firstLineChars="200"/>
        <w:rPr>
          <w:rFonts w:ascii="宋体" w:hAnsi="宋体" w:eastAsia="宋体" w:cs="宋体"/>
          <w:sz w:val="28"/>
          <w:szCs w:val="28"/>
        </w:rPr>
      </w:pPr>
      <w:r>
        <w:rPr>
          <w:rFonts w:hint="eastAsia" w:ascii="宋体" w:hAnsi="宋体" w:eastAsia="宋体" w:cs="宋体"/>
          <w:sz w:val="28"/>
          <w:szCs w:val="28"/>
        </w:rPr>
        <w:t>（二）当事人应当事先得到勘验的通知并有权到场。仲裁庭有权要求当事人，当事人也有义务向勘验人提供</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出示任何有关现场、设施、材料、货物、工艺</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其他有关证据材料，以供勘验人勘验。</w:t>
      </w:r>
    </w:p>
    <w:p>
      <w:pPr>
        <w:ind w:firstLine="560" w:firstLineChars="200"/>
        <w:rPr>
          <w:rFonts w:ascii="宋体" w:hAnsi="宋体" w:eastAsia="宋体" w:cs="宋体"/>
          <w:sz w:val="28"/>
          <w:szCs w:val="28"/>
        </w:rPr>
      </w:pPr>
      <w:r>
        <w:rPr>
          <w:rFonts w:hint="eastAsia" w:ascii="宋体" w:hAnsi="宋体" w:eastAsia="宋体" w:cs="宋体"/>
          <w:sz w:val="28"/>
          <w:szCs w:val="28"/>
        </w:rPr>
        <w:t>（三）勘验笔录</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勘验报告的副本，应当送达当事人，当事人应当在指定期限内发表意见。当事人未在指定期限内发表意见的，视为认可勘验笔录</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勘验报告记录的内容。</w:t>
      </w:r>
    </w:p>
    <w:p>
      <w:pPr>
        <w:ind w:firstLine="562" w:firstLineChars="200"/>
        <w:jc w:val="center"/>
        <w:rPr>
          <w:rFonts w:hint="default" w:eastAsiaTheme="minorEastAsia"/>
          <w:b/>
          <w:bCs/>
          <w:sz w:val="28"/>
          <w:szCs w:val="28"/>
          <w:lang w:val="en-US" w:eastAsia="zh-CN"/>
        </w:rPr>
      </w:pPr>
      <w:r>
        <w:rPr>
          <w:rFonts w:hint="eastAsia"/>
          <w:b/>
          <w:bCs/>
          <w:sz w:val="28"/>
          <w:szCs w:val="28"/>
          <w:lang w:val="en-US" w:eastAsia="zh-CN"/>
        </w:rPr>
        <w:t>第四</w:t>
      </w:r>
      <w:bookmarkStart w:id="9" w:name="_GoBack"/>
      <w:bookmarkEnd w:id="9"/>
      <w:r>
        <w:rPr>
          <w:rFonts w:hint="eastAsia"/>
          <w:b/>
          <w:bCs/>
          <w:sz w:val="28"/>
          <w:szCs w:val="28"/>
          <w:lang w:val="en-US" w:eastAsia="zh-CN"/>
        </w:rPr>
        <w:t>章 其他部分</w:t>
      </w:r>
    </w:p>
    <w:p>
      <w:pPr>
        <w:ind w:firstLine="562" w:firstLineChars="200"/>
        <w:rPr>
          <w:rFonts w:hint="eastAsia"/>
          <w:b/>
          <w:bCs/>
          <w:sz w:val="28"/>
          <w:szCs w:val="28"/>
        </w:rPr>
      </w:pPr>
      <w:r>
        <w:rPr>
          <w:rFonts w:hint="eastAsia"/>
          <w:b/>
          <w:bCs/>
          <w:sz w:val="28"/>
          <w:szCs w:val="28"/>
        </w:rPr>
        <w:t>第二十条  保密</w:t>
      </w:r>
    </w:p>
    <w:p>
      <w:pPr>
        <w:ind w:firstLine="560" w:firstLineChars="200"/>
        <w:rPr>
          <w:rFonts w:hint="eastAsia"/>
          <w:sz w:val="28"/>
          <w:szCs w:val="28"/>
        </w:rPr>
      </w:pPr>
      <w:r>
        <w:rPr>
          <w:rFonts w:hint="eastAsia"/>
          <w:sz w:val="28"/>
          <w:szCs w:val="28"/>
          <w:lang w:eastAsia="zh-CN"/>
        </w:rPr>
        <w:t>（</w:t>
      </w:r>
      <w:r>
        <w:rPr>
          <w:rFonts w:hint="eastAsia"/>
          <w:sz w:val="28"/>
          <w:szCs w:val="28"/>
        </w:rPr>
        <w:t>一）在仲裁活动中，涉及国家秘密、商业秘密或者其他需要保密的证据、材料，仲裁庭应当依职权或者经当事人或者其他利害关系人的书面申请，采取必要的保密措施。</w:t>
      </w:r>
    </w:p>
    <w:p>
      <w:pPr>
        <w:ind w:firstLine="560" w:firstLineChars="200"/>
        <w:rPr>
          <w:rFonts w:hint="eastAsia"/>
          <w:sz w:val="28"/>
          <w:szCs w:val="28"/>
        </w:rPr>
      </w:pPr>
      <w:r>
        <w:rPr>
          <w:rFonts w:hint="eastAsia"/>
          <w:sz w:val="28"/>
          <w:szCs w:val="28"/>
          <w:lang w:eastAsia="zh-CN"/>
        </w:rPr>
        <w:t>（</w:t>
      </w:r>
      <w:r>
        <w:rPr>
          <w:rFonts w:hint="eastAsia"/>
          <w:sz w:val="28"/>
          <w:szCs w:val="28"/>
        </w:rPr>
        <w:t>二）仲裁庭可在当事人及其诉讼代理人、其他允许参加仲裁活动的人员接触该证据或者材料前，要求其参照附录三中的模版签署书面承诺，保证不披露、使用或者允许他人使用其可能接触到的秘密信息。</w:t>
      </w:r>
    </w:p>
    <w:p>
      <w:pPr>
        <w:ind w:firstLine="562" w:firstLineChars="200"/>
        <w:rPr>
          <w:rFonts w:hint="eastAsia"/>
          <w:b/>
          <w:bCs/>
          <w:sz w:val="28"/>
          <w:szCs w:val="28"/>
        </w:rPr>
      </w:pPr>
      <w:r>
        <w:rPr>
          <w:rFonts w:hint="eastAsia"/>
          <w:b/>
          <w:bCs/>
          <w:sz w:val="28"/>
          <w:szCs w:val="28"/>
        </w:rPr>
        <w:t>第二十一条  会员仲裁</w:t>
      </w:r>
    </w:p>
    <w:p>
      <w:pPr>
        <w:ind w:firstLine="560" w:firstLineChars="200"/>
        <w:rPr>
          <w:rFonts w:hint="eastAsia"/>
          <w:sz w:val="28"/>
          <w:szCs w:val="28"/>
        </w:rPr>
      </w:pPr>
      <w:r>
        <w:rPr>
          <w:rFonts w:hint="eastAsia"/>
          <w:sz w:val="28"/>
          <w:szCs w:val="28"/>
        </w:rPr>
        <w:t>方案一：法人章程及行业协会组织等章程中订立有仲裁条款的，因执行该章程所发生的争议或者争议发生在与该章程有关的成员之间，其成员可以根据该章程规定将争议提交仲裁。</w:t>
      </w:r>
    </w:p>
    <w:p>
      <w:pPr>
        <w:ind w:firstLine="560" w:firstLineChars="200"/>
        <w:rPr>
          <w:rFonts w:hint="eastAsia"/>
          <w:sz w:val="28"/>
          <w:szCs w:val="28"/>
        </w:rPr>
      </w:pPr>
      <w:r>
        <w:rPr>
          <w:rFonts w:hint="eastAsia"/>
          <w:sz w:val="28"/>
          <w:szCs w:val="28"/>
        </w:rPr>
        <w:t>方案二：不规定。</w:t>
      </w:r>
    </w:p>
    <w:p>
      <w:pPr>
        <w:ind w:firstLine="562" w:firstLineChars="200"/>
        <w:rPr>
          <w:rFonts w:hint="eastAsia"/>
          <w:b/>
          <w:bCs/>
          <w:sz w:val="28"/>
          <w:szCs w:val="28"/>
        </w:rPr>
      </w:pPr>
      <w:r>
        <w:rPr>
          <w:rFonts w:hint="eastAsia"/>
          <w:b/>
          <w:bCs/>
          <w:sz w:val="28"/>
          <w:szCs w:val="28"/>
        </w:rPr>
        <w:t>第二十二条  “仲裁—调解—仲裁”程序</w:t>
      </w:r>
    </w:p>
    <w:p>
      <w:pPr>
        <w:ind w:firstLine="560" w:firstLineChars="200"/>
        <w:rPr>
          <w:rFonts w:hint="eastAsia"/>
          <w:sz w:val="28"/>
          <w:szCs w:val="28"/>
        </w:rPr>
      </w:pPr>
      <w:r>
        <w:rPr>
          <w:rFonts w:hint="eastAsia"/>
          <w:sz w:val="28"/>
          <w:szCs w:val="28"/>
        </w:rPr>
        <w:t>双方当事人可根据本规则附录四中提供的调解指引在仲裁程序中进行调解。</w:t>
      </w:r>
    </w:p>
    <w:p>
      <w:pPr>
        <w:ind w:firstLine="562" w:firstLineChars="200"/>
        <w:rPr>
          <w:rFonts w:hint="eastAsia"/>
          <w:b/>
          <w:bCs/>
          <w:sz w:val="28"/>
          <w:szCs w:val="28"/>
        </w:rPr>
      </w:pPr>
      <w:r>
        <w:rPr>
          <w:rFonts w:hint="eastAsia"/>
          <w:b/>
          <w:bCs/>
          <w:sz w:val="28"/>
          <w:szCs w:val="28"/>
        </w:rPr>
        <w:t>第二十三条  争议解决快速程序</w:t>
      </w:r>
    </w:p>
    <w:p>
      <w:pPr>
        <w:ind w:firstLine="560" w:firstLineChars="200"/>
        <w:rPr>
          <w:sz w:val="28"/>
          <w:szCs w:val="28"/>
        </w:rPr>
      </w:pPr>
      <w:r>
        <w:rPr>
          <w:rFonts w:hint="eastAsia"/>
          <w:sz w:val="28"/>
          <w:szCs w:val="28"/>
        </w:rPr>
        <w:t>针对因展会展览、展销、交易等行为而引发的知识产权争议问题或者因海关边境措施事件而引发的知识产权争议问题寻求解决方案的当事各方可按照附录五与附录六中提供的争议解决快速程序条款处理争议。</w:t>
      </w:r>
    </w:p>
    <w:p>
      <w:pPr>
        <w:ind w:firstLine="562" w:firstLineChars="200"/>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第二十四条 仲裁费用</w:t>
      </w:r>
    </w:p>
    <w:p>
      <w:pPr>
        <w:ind w:firstLine="560" w:firstLineChars="200"/>
        <w:rPr>
          <w:rFonts w:ascii="宋体" w:hAnsi="宋体" w:eastAsia="宋体" w:cs="宋体"/>
          <w:bCs/>
          <w:sz w:val="28"/>
          <w:szCs w:val="28"/>
        </w:rPr>
      </w:pPr>
      <w:r>
        <w:rPr>
          <w:rFonts w:hint="eastAsia" w:ascii="宋体" w:hAnsi="宋体" w:eastAsia="宋体" w:cs="宋体"/>
          <w:bCs/>
          <w:sz w:val="28"/>
          <w:szCs w:val="28"/>
        </w:rPr>
        <w:t>属于本规则第三条的知识产权争议案件，当事人应当按照本规则附录七的规定预交仲裁费用。</w:t>
      </w:r>
    </w:p>
    <w:p>
      <w:pPr>
        <w:ind w:firstLine="560" w:firstLineChars="200"/>
        <w:rPr>
          <w:rFonts w:ascii="宋体" w:hAnsi="宋体" w:eastAsia="宋体" w:cs="宋体"/>
          <w:bCs/>
          <w:sz w:val="28"/>
          <w:szCs w:val="28"/>
        </w:rPr>
      </w:pPr>
      <w:r>
        <w:rPr>
          <w:rFonts w:hint="eastAsia" w:ascii="宋体" w:hAnsi="宋体" w:eastAsia="宋体" w:cs="宋体"/>
          <w:bCs/>
          <w:sz w:val="28"/>
          <w:szCs w:val="28"/>
        </w:rPr>
        <w:t>属于本规则第十二条的知识产权争议案件，当事人应当按照本规则附录八的规定预交仲裁费用。</w:t>
      </w:r>
    </w:p>
    <w:p>
      <w:pPr>
        <w:ind w:firstLine="560" w:firstLineChars="200"/>
        <w:rPr>
          <w:rFonts w:ascii="宋体" w:hAnsi="宋体" w:eastAsia="宋体" w:cs="宋体"/>
          <w:bCs/>
          <w:sz w:val="28"/>
          <w:szCs w:val="28"/>
        </w:rPr>
      </w:pPr>
      <w:r>
        <w:rPr>
          <w:rFonts w:hint="eastAsia" w:ascii="宋体" w:hAnsi="宋体" w:eastAsia="宋体" w:cs="宋体"/>
          <w:bCs/>
          <w:sz w:val="28"/>
          <w:szCs w:val="28"/>
        </w:rPr>
        <w:t>属于本规则第十三条的知识产权争议案件，当事人应当按照本规则附录九的规定预交仲裁费用。</w:t>
      </w:r>
    </w:p>
    <w:p>
      <w:pPr>
        <w:ind w:firstLine="562" w:firstLineChars="200"/>
        <w:rPr>
          <w:rFonts w:hint="eastAsia"/>
          <w:b/>
          <w:bCs/>
          <w:sz w:val="28"/>
          <w:szCs w:val="28"/>
        </w:rPr>
      </w:pPr>
      <w:r>
        <w:rPr>
          <w:rFonts w:hint="eastAsia"/>
          <w:b/>
          <w:bCs/>
          <w:sz w:val="28"/>
          <w:szCs w:val="28"/>
        </w:rPr>
        <w:t>第二十五条  规则的解释</w:t>
      </w:r>
    </w:p>
    <w:p>
      <w:pPr>
        <w:ind w:firstLine="560" w:firstLineChars="200"/>
        <w:rPr>
          <w:rFonts w:hint="eastAsia"/>
          <w:sz w:val="28"/>
          <w:szCs w:val="28"/>
        </w:rPr>
      </w:pPr>
      <w:r>
        <w:rPr>
          <w:rFonts w:hint="eastAsia"/>
          <w:sz w:val="28"/>
          <w:szCs w:val="28"/>
        </w:rPr>
        <w:t>本规则由仲裁委解释。</w:t>
      </w:r>
    </w:p>
    <w:p>
      <w:pPr>
        <w:ind w:firstLine="562" w:firstLineChars="200"/>
        <w:rPr>
          <w:rFonts w:hint="eastAsia"/>
          <w:b/>
          <w:bCs/>
          <w:sz w:val="28"/>
          <w:szCs w:val="28"/>
        </w:rPr>
      </w:pPr>
      <w:r>
        <w:rPr>
          <w:rFonts w:hint="eastAsia"/>
          <w:b/>
          <w:bCs/>
          <w:sz w:val="28"/>
          <w:szCs w:val="28"/>
        </w:rPr>
        <w:t>第二十六条  规则的施行</w:t>
      </w:r>
    </w:p>
    <w:p>
      <w:pPr>
        <w:ind w:firstLine="560" w:firstLineChars="200"/>
        <w:rPr>
          <w:sz w:val="28"/>
          <w:szCs w:val="28"/>
        </w:rPr>
      </w:pPr>
      <w:r>
        <w:rPr>
          <w:rFonts w:hint="eastAsia"/>
          <w:sz w:val="28"/>
          <w:szCs w:val="28"/>
        </w:rPr>
        <w:t>本规则自**年**月**日起施行。</w:t>
      </w:r>
    </w:p>
    <w:p>
      <w:pPr>
        <w:rPr>
          <w:rFonts w:ascii="楷体" w:hAnsi="楷体" w:eastAsia="楷体"/>
        </w:rPr>
      </w:pPr>
    </w:p>
    <w:p>
      <w:pPr>
        <w:rPr>
          <w:rFonts w:ascii="楷体" w:hAnsi="楷体" w:eastAsia="楷体" w:cs="楷体"/>
        </w:rPr>
      </w:pPr>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rPr>
          <w:rFonts w:ascii="宋体" w:hAnsi="宋体" w:eastAsia="宋体" w:cs="宋体"/>
          <w:b/>
          <w:sz w:val="28"/>
          <w:szCs w:val="28"/>
        </w:rPr>
      </w:pPr>
      <w:r>
        <w:rPr>
          <w:rFonts w:hint="eastAsia" w:ascii="宋体" w:hAnsi="宋体" w:eastAsia="宋体" w:cs="宋体"/>
          <w:b/>
          <w:sz w:val="28"/>
          <w:szCs w:val="28"/>
        </w:rPr>
        <w:t>附录一</w:t>
      </w:r>
    </w:p>
    <w:p>
      <w:pPr>
        <w:widowControl/>
        <w:jc w:val="center"/>
        <w:rPr>
          <w:rFonts w:ascii="宋体" w:hAnsi="宋体" w:eastAsia="宋体" w:cs="宋体"/>
          <w:b/>
          <w:sz w:val="28"/>
          <w:szCs w:val="28"/>
        </w:rPr>
      </w:pPr>
      <w:r>
        <w:rPr>
          <w:rFonts w:hint="eastAsia" w:ascii="宋体" w:hAnsi="宋体" w:eastAsia="宋体" w:cs="宋体"/>
          <w:b/>
          <w:sz w:val="28"/>
          <w:szCs w:val="28"/>
        </w:rPr>
        <w:t>可选择适用的审理措施</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1.归纳争议焦点</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仲裁庭可在答辩期届满后，向双方当事人发出指令，各指定一个期间。在该期间内，所有当事人应该提交完毕对本方主张的补充意见陈述和对对方答辩意见的反驳意见陈述。无论是否存在反请求，被申请人的期间应长于申请人的期间至少5日。</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（2）就前述期间，给予申请人的建议期间为14日，给予被申请人的建议期间为21日。</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（3）仲裁庭可以决定，前述答辩意见、补充意见</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反驳意见，可由提交方直接送达对方，并抄送仲裁庭。</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2.提交技术背景文件材料</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（1）仲裁庭可在答辩期届满后，向双方当事人发出指令，在</w:t>
      </w:r>
      <w:r>
        <w:rPr>
          <w:rFonts w:ascii="宋体" w:hAnsi="宋体" w:eastAsia="宋体" w:cs="宋体"/>
          <w:sz w:val="28"/>
          <w:szCs w:val="28"/>
        </w:rPr>
        <w:t>14</w:t>
      </w:r>
      <w:r>
        <w:rPr>
          <w:rFonts w:hint="eastAsia" w:ascii="宋体" w:hAnsi="宋体" w:eastAsia="宋体" w:cs="宋体"/>
          <w:sz w:val="28"/>
          <w:szCs w:val="28"/>
        </w:rPr>
        <w:t>日内所有当事人应该提交完毕案件争议事项所需的科学、技术</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其他专业信息的基础性技术背景读物和需要在开庭时参考的模型、图纸</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其他资料。</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）仲裁庭可以决定，前述基础性技术背景读物和需要在开庭时参考的模型、图纸</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其他资料，可由提交方直接送达对方，并抄送仲裁庭。</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3.发送问题清单</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（1）仲裁庭可要求双方当事人在答辩期届满后的特定时间内完成问题清单。</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（2）若仲裁庭同时采取附录一第1条</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附录一第2条的审理措施的，问题清单的完成时限应不晚于附录一第1条</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附录一第2条的指定期限。</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（3）对于双方当事人做出一致回答的程序性</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实体性问题，原则上双方当事人不得提出变更。对于一方当事人提出的变更申请，仲裁庭应于收到申请后及时通知对方当事人，并于对方当事人接到通知后的合理期限内根据案件实际情况作出是否接受变更申请的决定。</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（4）对于双方当事人做出不一致回答的程序性问题，仲裁庭有权根据案件实际情况进行决定。对于上述由仲裁庭决定的程序性问题，仲裁庭应当告知双方当事人对方当事人的回答情况，并发送相关程序指令。</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（5）问题清单由仲裁庭制作（建议的问题清单见附录二）。</w:t>
      </w:r>
    </w:p>
    <w:p>
      <w:pPr>
        <w:widowControl/>
        <w:ind w:firstLine="560" w:firstLineChars="200"/>
        <w:rPr>
          <w:rFonts w:ascii="宋体" w:hAnsi="宋体" w:eastAsia="宋体" w:cs="宋体"/>
          <w:b/>
          <w:sz w:val="28"/>
          <w:szCs w:val="28"/>
        </w:rPr>
      </w:pPr>
      <w:r>
        <w:rPr>
          <w:rFonts w:hint="eastAsia" w:ascii="宋体" w:hAnsi="宋体" w:eastAsia="宋体" w:cs="宋体"/>
          <w:sz w:val="28"/>
          <w:szCs w:val="28"/>
        </w:rPr>
        <w:t>4.召开庭前会议</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（1）根据案件实际情况，仲裁庭可在开庭前的任何阶段召开庭前会议，与双方当事人明确需要与仲裁庭商议的后续仲裁过程中的具体程序性</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实体性问题，并在需要时拟定完成具体事项的时间表。</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（2）任一方当事人亦均有权就具体程序性</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实体性问题向仲裁庭提出要求召开庭前会议的申请。仲裁庭应于收到申请后3日内决定是否召开庭前会议。</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（3）庭前会议可采用现场</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视频等方式召开。当事人没有约定的，应由仲裁庭确定会议召开的方式。</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（4）对于经庭前会议确定的程序性</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实体性问题及审理日程表，原则上双方当事人不得提出变更。对于一方当事人提出的变更申请，仲裁庭应于收到申请后及时通知对方当事人，并于对方当事人接到通知后的合理期限内根据案件实际情况作出是否接受变更申请的决定。</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（5）对于庭前会议中提出但双方当事人未能达成一致意见的程序性问题，仲裁庭有权根据案件实际情况进行决定。对于上述由仲裁庭决定的程序性问题，仲裁庭应当向双方当事人发送相关程序指令。</w:t>
      </w:r>
    </w:p>
    <w:p>
      <w:pPr>
        <w:rPr>
          <w:rFonts w:ascii="宋体" w:hAnsi="宋体" w:eastAsia="宋体" w:cs="宋体"/>
          <w:sz w:val="28"/>
          <w:szCs w:val="28"/>
        </w:rPr>
      </w:pPr>
      <w:r>
        <w:rPr>
          <w:rFonts w:hint="eastAsia" w:ascii="宋体" w:hAnsi="宋体" w:eastAsia="宋体" w:cs="宋体"/>
          <w:sz w:val="28"/>
          <w:szCs w:val="28"/>
        </w:rPr>
        <w:br w:type="page"/>
      </w:r>
    </w:p>
    <w:p>
      <w:pPr>
        <w:widowControl/>
        <w:rPr>
          <w:rFonts w:ascii="宋体" w:hAnsi="宋体" w:eastAsia="宋体" w:cs="宋体"/>
          <w:b/>
          <w:sz w:val="28"/>
          <w:szCs w:val="28"/>
        </w:rPr>
      </w:pPr>
      <w:bookmarkStart w:id="7" w:name="_Toc129771970"/>
      <w:bookmarkStart w:id="8" w:name="_Toc121322273"/>
      <w:r>
        <w:rPr>
          <w:rFonts w:hint="eastAsia" w:ascii="宋体" w:hAnsi="宋体" w:eastAsia="宋体" w:cs="宋体"/>
          <w:b/>
          <w:sz w:val="28"/>
          <w:szCs w:val="28"/>
        </w:rPr>
        <w:t>附录</w:t>
      </w:r>
      <w:bookmarkEnd w:id="7"/>
      <w:bookmarkEnd w:id="8"/>
      <w:r>
        <w:rPr>
          <w:rFonts w:hint="eastAsia" w:ascii="宋体" w:hAnsi="宋体" w:eastAsia="宋体" w:cs="宋体"/>
          <w:b/>
          <w:sz w:val="28"/>
          <w:szCs w:val="28"/>
        </w:rPr>
        <w:t>二</w:t>
      </w:r>
    </w:p>
    <w:p>
      <w:pPr>
        <w:widowControl/>
        <w:jc w:val="center"/>
        <w:rPr>
          <w:rFonts w:ascii="宋体" w:hAnsi="宋体" w:eastAsia="宋体" w:cs="宋体"/>
          <w:b/>
          <w:sz w:val="28"/>
          <w:szCs w:val="28"/>
        </w:rPr>
      </w:pPr>
      <w:r>
        <w:rPr>
          <w:rFonts w:hint="eastAsia" w:ascii="宋体" w:hAnsi="宋体" w:eastAsia="宋体" w:cs="宋体"/>
          <w:b/>
          <w:sz w:val="28"/>
          <w:szCs w:val="28"/>
        </w:rPr>
        <w:t>问题清单</w:t>
      </w:r>
    </w:p>
    <w:p>
      <w:pPr>
        <w:widowControl/>
        <w:rPr>
          <w:rFonts w:ascii="宋体" w:hAnsi="宋体" w:eastAsia="宋体" w:cs="宋体"/>
          <w:sz w:val="28"/>
          <w:szCs w:val="28"/>
        </w:rPr>
      </w:pPr>
      <w:r>
        <w:rPr>
          <w:rFonts w:hint="eastAsia" w:ascii="宋体" w:hAnsi="宋体" w:eastAsia="宋体" w:cs="宋体"/>
          <w:sz w:val="28"/>
          <w:szCs w:val="28"/>
        </w:rPr>
        <w:t>问题清单中可询问的问题包括但不限于：</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1.阐明仲裁请求权基础；</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2.阐明仲裁请求的合同依据与法律依据；</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3.围绕仲裁请求与反请求，双方的主要争议事项有哪些？</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4.是否需要对已提交的请求</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其他陈述进行修改？</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5.适宜的开庭时间为何时？是否需要仲裁庭制作案件审理日程表？</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6.是否需要仲裁庭组织实施特定的实验？</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7.是否需要仲裁庭组织勘验？</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8.提交的证据是否涉及商业秘密或者其他需要保密的商业信息？</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9.是否需要仲裁庭组织证据原件核对工作</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组织证据交换工作？</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10.是否需要请求仲裁庭发布程序指令？</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11.是否需要申请事实证人</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专家证人出庭？</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12.是否需要申请专家</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是鉴定人进行专家咨询</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鉴定？</w:t>
      </w:r>
    </w:p>
    <w:p>
      <w:pPr>
        <w:widowControl/>
        <w:ind w:firstLine="560" w:firstLineChars="200"/>
        <w:rPr>
          <w:rFonts w:ascii="宋体" w:hAnsi="宋体" w:eastAsia="宋体" w:cs="宋体"/>
          <w:sz w:val="28"/>
          <w:szCs w:val="28"/>
        </w:rPr>
      </w:pPr>
      <w:r>
        <w:rPr>
          <w:rFonts w:hint="eastAsia" w:ascii="宋体" w:hAnsi="宋体" w:eastAsia="宋体" w:cs="宋体"/>
          <w:sz w:val="28"/>
          <w:szCs w:val="28"/>
        </w:rPr>
        <w:t>13.是否有争议事项</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请求事项需要仲裁庭通过中间裁决</w:t>
      </w:r>
      <w:r>
        <w:rPr>
          <w:rFonts w:hint="eastAsia" w:ascii="宋体" w:hAnsi="宋体" w:eastAsia="宋体" w:cs="宋体"/>
          <w:sz w:val="28"/>
          <w:szCs w:val="28"/>
          <w:highlight w:val="none"/>
          <w:lang w:val="en-US" w:eastAsia="zh-CN"/>
        </w:rPr>
        <w:t>或者</w:t>
      </w:r>
      <w:r>
        <w:rPr>
          <w:rFonts w:hint="eastAsia" w:ascii="宋体" w:hAnsi="宋体" w:eastAsia="宋体" w:cs="宋体"/>
          <w:sz w:val="28"/>
          <w:szCs w:val="28"/>
        </w:rPr>
        <w:t>部分裁决予以解决？</w:t>
      </w:r>
    </w:p>
    <w:p>
      <w:pPr>
        <w:rPr>
          <w:rFonts w:ascii="宋体" w:hAnsi="宋体" w:eastAsia="宋体" w:cs="宋体"/>
          <w:sz w:val="28"/>
          <w:szCs w:val="28"/>
        </w:rPr>
      </w:pPr>
      <w:r>
        <w:rPr>
          <w:rFonts w:hint="eastAsia" w:ascii="宋体" w:hAnsi="宋体" w:eastAsia="宋体" w:cs="宋体"/>
          <w:sz w:val="28"/>
          <w:szCs w:val="28"/>
        </w:rPr>
        <w:br w:type="page"/>
      </w:r>
    </w:p>
    <w:p>
      <w:pPr>
        <w:rPr>
          <w:rFonts w:hint="eastAsia"/>
          <w:b/>
          <w:bCs/>
          <w:sz w:val="28"/>
          <w:szCs w:val="28"/>
        </w:rPr>
      </w:pPr>
      <w:r>
        <w:rPr>
          <w:rFonts w:hint="eastAsia"/>
          <w:b/>
          <w:bCs/>
          <w:sz w:val="28"/>
          <w:szCs w:val="28"/>
        </w:rPr>
        <w:t>附录三</w:t>
      </w:r>
    </w:p>
    <w:p>
      <w:pPr>
        <w:jc w:val="center"/>
        <w:rPr>
          <w:rFonts w:hint="eastAsia"/>
          <w:b/>
          <w:bCs/>
          <w:sz w:val="28"/>
          <w:szCs w:val="28"/>
        </w:rPr>
      </w:pPr>
      <w:r>
        <w:rPr>
          <w:rFonts w:hint="eastAsia"/>
          <w:b/>
          <w:bCs/>
          <w:sz w:val="28"/>
          <w:szCs w:val="28"/>
        </w:rPr>
        <w:t>保密承诺函（样式）</w:t>
      </w:r>
    </w:p>
    <w:p>
      <w:pPr>
        <w:ind w:firstLine="560" w:firstLineChars="200"/>
        <w:rPr>
          <w:rFonts w:hint="eastAsia"/>
          <w:sz w:val="28"/>
          <w:szCs w:val="28"/>
        </w:rPr>
      </w:pPr>
      <w:r>
        <w:rPr>
          <w:rFonts w:hint="eastAsia"/>
          <w:sz w:val="28"/>
          <w:szCs w:val="28"/>
        </w:rPr>
        <w:t>承诺人：（当事人及其代理人、仲裁庭或者当事人聘请的专家、鉴定人、仲裁中其他有可能接触秘密信息的人员等）</w:t>
      </w:r>
    </w:p>
    <w:p>
      <w:pPr>
        <w:ind w:firstLine="560" w:firstLineChars="200"/>
        <w:rPr>
          <w:rFonts w:hint="eastAsia"/>
          <w:sz w:val="28"/>
          <w:szCs w:val="28"/>
        </w:rPr>
      </w:pPr>
      <w:r>
        <w:rPr>
          <w:rFonts w:hint="eastAsia"/>
          <w:sz w:val="28"/>
          <w:szCs w:val="28"/>
        </w:rPr>
        <w:t>承诺事项：</w:t>
      </w:r>
    </w:p>
    <w:p>
      <w:pPr>
        <w:ind w:firstLine="560" w:firstLineChars="200"/>
        <w:rPr>
          <w:rFonts w:hint="eastAsia"/>
          <w:sz w:val="28"/>
          <w:szCs w:val="28"/>
        </w:rPr>
      </w:pPr>
      <w:r>
        <w:rPr>
          <w:rFonts w:hint="eastAsia"/>
          <w:sz w:val="28"/>
          <w:szCs w:val="28"/>
        </w:rPr>
        <w:t>本人承诺对参与xxx一案仲裁中所接触的（申请人/被申请人/其他仲裁参与人）主张的秘密信息承担保密义务。</w:t>
      </w:r>
    </w:p>
    <w:p>
      <w:pPr>
        <w:ind w:firstLine="560" w:firstLineChars="200"/>
        <w:rPr>
          <w:rFonts w:hint="eastAsia"/>
          <w:sz w:val="28"/>
          <w:szCs w:val="28"/>
        </w:rPr>
      </w:pPr>
      <w:r>
        <w:rPr>
          <w:rFonts w:hint="eastAsia"/>
          <w:sz w:val="28"/>
          <w:szCs w:val="28"/>
        </w:rPr>
        <w:t>1.当事人xxx主张的秘密信息范围：由主张秘密信息的当事人指定；</w:t>
      </w:r>
    </w:p>
    <w:p>
      <w:pPr>
        <w:ind w:firstLine="560" w:firstLineChars="200"/>
        <w:rPr>
          <w:rFonts w:hint="eastAsia"/>
          <w:sz w:val="28"/>
          <w:szCs w:val="28"/>
        </w:rPr>
      </w:pPr>
      <w:r>
        <w:rPr>
          <w:rFonts w:hint="eastAsia"/>
          <w:sz w:val="28"/>
          <w:szCs w:val="28"/>
        </w:rPr>
        <w:t>2.保证不披露、使用、允许他人使用上述秘密信息；</w:t>
      </w:r>
    </w:p>
    <w:p>
      <w:pPr>
        <w:ind w:firstLine="560" w:firstLineChars="200"/>
        <w:rPr>
          <w:rFonts w:hint="eastAsia"/>
          <w:sz w:val="28"/>
          <w:szCs w:val="28"/>
        </w:rPr>
      </w:pPr>
      <w:r>
        <w:rPr>
          <w:rFonts w:hint="eastAsia"/>
          <w:sz w:val="28"/>
          <w:szCs w:val="28"/>
        </w:rPr>
        <w:t>3.未经仲裁庭同意，不得私自复制、阅览、摘抄、录音或者拍摄上述秘密信息；</w:t>
      </w:r>
    </w:p>
    <w:p>
      <w:pPr>
        <w:ind w:firstLine="560" w:firstLineChars="200"/>
        <w:rPr>
          <w:rFonts w:hint="eastAsia"/>
          <w:sz w:val="28"/>
          <w:szCs w:val="28"/>
        </w:rPr>
      </w:pPr>
      <w:r>
        <w:rPr>
          <w:rFonts w:hint="eastAsia"/>
          <w:sz w:val="28"/>
          <w:szCs w:val="28"/>
        </w:rPr>
        <w:t>4.违反上述保密承诺导致涉案秘密信息泄露，依法承担相应民事责任；情节严重构成犯罪的，依法承担相应的刑事责任。</w:t>
      </w:r>
    </w:p>
    <w:p>
      <w:pPr>
        <w:ind w:firstLine="560" w:firstLineChars="200"/>
        <w:rPr>
          <w:rFonts w:hint="eastAsia"/>
          <w:sz w:val="28"/>
          <w:szCs w:val="28"/>
        </w:rPr>
      </w:pPr>
      <w:r>
        <w:rPr>
          <w:rFonts w:hint="eastAsia"/>
          <w:sz w:val="28"/>
          <w:szCs w:val="28"/>
        </w:rPr>
        <w:t>5.本函自签署之日起生效，保密期限为生效之日起xx。</w:t>
      </w:r>
    </w:p>
    <w:p>
      <w:pPr>
        <w:rPr>
          <w:rFonts w:hint="eastAsia"/>
          <w:sz w:val="28"/>
          <w:szCs w:val="28"/>
        </w:rPr>
      </w:pPr>
    </w:p>
    <w:p>
      <w:pPr>
        <w:rPr>
          <w:rFonts w:hint="eastAsia"/>
          <w:b/>
          <w:bCs/>
          <w:sz w:val="28"/>
          <w:szCs w:val="28"/>
        </w:rPr>
      </w:pPr>
      <w:r>
        <w:rPr>
          <w:rFonts w:hint="eastAsia"/>
          <w:b/>
          <w:bCs/>
          <w:sz w:val="28"/>
          <w:szCs w:val="28"/>
        </w:rPr>
        <w:t>附：相关法律规定</w:t>
      </w:r>
    </w:p>
    <w:p>
      <w:pPr>
        <w:ind w:firstLine="560" w:firstLineChars="200"/>
        <w:rPr>
          <w:rFonts w:hint="eastAsia"/>
          <w:sz w:val="28"/>
          <w:szCs w:val="28"/>
        </w:rPr>
      </w:pPr>
      <w:r>
        <w:rPr>
          <w:rFonts w:hint="eastAsia"/>
          <w:sz w:val="28"/>
          <w:szCs w:val="28"/>
        </w:rPr>
        <w:t>《中华人民共和国反不正当竞争法》第九条第一款第（三）项规定：“经营者不得实施下列侵犯商业秘密的行为：……违反保密义务或者违反权利人有关保守商业秘密的要求，披露、使用或者允许他人使用其所掌握的商业秘密。”</w:t>
      </w:r>
    </w:p>
    <w:p>
      <w:pPr>
        <w:ind w:firstLine="560" w:firstLineChars="200"/>
        <w:rPr>
          <w:rFonts w:hint="eastAsia"/>
          <w:sz w:val="28"/>
          <w:szCs w:val="28"/>
        </w:rPr>
      </w:pPr>
      <w:r>
        <w:rPr>
          <w:rFonts w:hint="eastAsia"/>
          <w:sz w:val="28"/>
          <w:szCs w:val="28"/>
        </w:rPr>
        <w:t>《中华人民共和国反不正当竞争法》第十七条规定：“经营者违反本法规定，给他人造成损害的，应当依法承担民事责任。……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包括经营者为制止侵权行为所支付的合理开支。经营者违反本法第六条、第九条规定，权利人因被侵权所受到的实际损失、侵权人因侵权所获得的利益难以确定的，由人民法院根据侵权行为的情节判决给予权利人五百万元以下的赔偿”。</w:t>
      </w:r>
    </w:p>
    <w:p>
      <w:pPr>
        <w:ind w:firstLine="560" w:firstLineChars="200"/>
        <w:rPr>
          <w:rFonts w:hint="eastAsia"/>
          <w:sz w:val="28"/>
          <w:szCs w:val="28"/>
        </w:rPr>
      </w:pPr>
      <w:r>
        <w:rPr>
          <w:rFonts w:hint="eastAsia"/>
          <w:sz w:val="28"/>
          <w:szCs w:val="28"/>
        </w:rPr>
        <w:t>《中华人民共和国刑法》第二百一十九条规定：“有下列侵犯商业秘密行为之一，情节严重的，处三年以下有期徒刑，并处或者单处罚金；情节特别严重的，处三年以上十年以下有期徒刑，并处罚金：……（三）违反保密义务或者违反权利人有关保守商业秘密的要求，披露、使用或者允许他人使用其所掌握的商业秘密的”。</w:t>
      </w:r>
    </w:p>
    <w:p>
      <w:pPr>
        <w:ind w:firstLine="560" w:firstLineChars="200"/>
        <w:rPr>
          <w:rFonts w:hint="eastAsia"/>
          <w:sz w:val="28"/>
          <w:szCs w:val="28"/>
        </w:rPr>
      </w:pPr>
      <w:r>
        <w:rPr>
          <w:rFonts w:hint="eastAsia"/>
          <w:sz w:val="28"/>
          <w:szCs w:val="28"/>
        </w:rPr>
        <w:t>《最高人民法院、最高人民检察院关于办理侵犯知识产权刑事案件具体应用法律若干问题的解释（三）》第四条规定：“实施刑法第二百一十九条规定的行为，具有下列情形之一的，应当认定为‘给商业秘密的权利人造成重大损失’：（一）给商业秘密的权利人造成损失数额或者因侵犯商业秘密违法所得数额在三十万元以上的；（二）直接导致商业秘密的权利人因重大经营困难而破产、倒闭的；（三）造成商业秘密的权利人其他重大损失的。给商业秘密的权利人造成损失数额或者因侵犯商业秘密违法所得数额在二百五十万元以上的，应当认定为刑法第二百一十九条规定的‘造成特别严重后果’”。</w:t>
      </w:r>
    </w:p>
    <w:p>
      <w:pPr>
        <w:rPr>
          <w:rFonts w:hint="eastAsia"/>
          <w:sz w:val="28"/>
          <w:szCs w:val="28"/>
        </w:rPr>
      </w:pPr>
    </w:p>
    <w:p>
      <w:pPr>
        <w:jc w:val="right"/>
        <w:rPr>
          <w:rFonts w:hint="eastAsia"/>
          <w:sz w:val="28"/>
          <w:szCs w:val="28"/>
        </w:rPr>
      </w:pPr>
      <w:r>
        <w:rPr>
          <w:rFonts w:hint="eastAsia"/>
          <w:sz w:val="28"/>
          <w:szCs w:val="28"/>
        </w:rPr>
        <w:t>承诺人：（签字）</w:t>
      </w:r>
    </w:p>
    <w:p>
      <w:pPr>
        <w:jc w:val="right"/>
        <w:rPr>
          <w:rFonts w:hint="eastAsia"/>
          <w:sz w:val="28"/>
          <w:szCs w:val="28"/>
        </w:rPr>
      </w:pPr>
      <w:r>
        <w:rPr>
          <w:rFonts w:hint="eastAsia"/>
          <w:sz w:val="28"/>
          <w:szCs w:val="28"/>
        </w:rPr>
        <w:t>XXXX年XX月XX日</w:t>
      </w:r>
    </w:p>
    <w:p>
      <w:pPr>
        <w:rPr>
          <w:rFonts w:hint="eastAsia"/>
          <w:sz w:val="28"/>
          <w:szCs w:val="28"/>
        </w:rPr>
      </w:pPr>
      <w:r>
        <w:rPr>
          <w:rFonts w:hint="eastAsia"/>
          <w:sz w:val="28"/>
          <w:szCs w:val="28"/>
        </w:rPr>
        <w:br w:type="page"/>
      </w:r>
    </w:p>
    <w:p>
      <w:pPr>
        <w:rPr>
          <w:rFonts w:hint="eastAsia"/>
          <w:b/>
          <w:bCs/>
          <w:sz w:val="28"/>
          <w:szCs w:val="28"/>
        </w:rPr>
      </w:pPr>
      <w:r>
        <w:rPr>
          <w:rFonts w:hint="eastAsia"/>
          <w:b/>
          <w:bCs/>
          <w:sz w:val="28"/>
          <w:szCs w:val="28"/>
        </w:rPr>
        <w:t>附录四</w:t>
      </w:r>
    </w:p>
    <w:p>
      <w:pPr>
        <w:jc w:val="center"/>
        <w:rPr>
          <w:rFonts w:hint="eastAsia"/>
          <w:b/>
          <w:bCs/>
          <w:sz w:val="28"/>
          <w:szCs w:val="28"/>
        </w:rPr>
      </w:pPr>
      <w:r>
        <w:rPr>
          <w:rFonts w:hint="eastAsia"/>
          <w:b/>
          <w:bCs/>
          <w:sz w:val="28"/>
          <w:szCs w:val="28"/>
        </w:rPr>
        <w:t>“仲裁—调解—仲裁”程序</w:t>
      </w:r>
    </w:p>
    <w:p>
      <w:pPr>
        <w:ind w:firstLine="560" w:firstLineChars="200"/>
        <w:rPr>
          <w:rFonts w:hint="eastAsia"/>
          <w:sz w:val="28"/>
          <w:szCs w:val="28"/>
        </w:rPr>
      </w:pPr>
      <w:r>
        <w:rPr>
          <w:rFonts w:hint="eastAsia"/>
          <w:sz w:val="28"/>
          <w:szCs w:val="28"/>
        </w:rPr>
        <w:t>双方当事人可于仲裁委受理案件后于案件审理过程中共同申请由仲裁庭组织调解，或者共同向仲裁委认可的其他调解机构申请调解。当向上述调解机构申请调解时，仲裁庭亦可根据双方当事人的请求或者在征得双方当事人同意的情况下与上述调解机构联合开展调解工作。</w:t>
      </w:r>
    </w:p>
    <w:p>
      <w:pPr>
        <w:ind w:firstLine="560" w:firstLineChars="200"/>
        <w:rPr>
          <w:rFonts w:hint="eastAsia"/>
          <w:sz w:val="28"/>
          <w:szCs w:val="28"/>
        </w:rPr>
      </w:pPr>
      <w:r>
        <w:rPr>
          <w:rFonts w:hint="eastAsia"/>
          <w:sz w:val="28"/>
          <w:szCs w:val="28"/>
        </w:rPr>
        <w:t>双方当事人关于调解的申请不影响仲裁庭组成程序的进行。</w:t>
      </w:r>
    </w:p>
    <w:p>
      <w:pPr>
        <w:ind w:firstLine="560" w:firstLineChars="200"/>
        <w:rPr>
          <w:rFonts w:hint="eastAsia"/>
          <w:sz w:val="28"/>
          <w:szCs w:val="28"/>
        </w:rPr>
      </w:pPr>
      <w:r>
        <w:rPr>
          <w:rFonts w:hint="eastAsia"/>
          <w:sz w:val="28"/>
          <w:szCs w:val="28"/>
        </w:rPr>
        <w:t>双方当事人共同申请调解时，可选择对全部或者部分仲裁请求所涉争议进行调解。</w:t>
      </w:r>
    </w:p>
    <w:p>
      <w:pPr>
        <w:ind w:firstLine="560" w:firstLineChars="200"/>
        <w:rPr>
          <w:rFonts w:hint="eastAsia"/>
          <w:sz w:val="28"/>
          <w:szCs w:val="28"/>
        </w:rPr>
      </w:pPr>
      <w:r>
        <w:rPr>
          <w:rFonts w:hint="eastAsia"/>
          <w:sz w:val="28"/>
          <w:szCs w:val="28"/>
        </w:rPr>
        <w:t>调解时，仲裁庭已组成的，调解启动日期为仲裁庭收到双方当事人的调解申请之日；仲裁庭未组成的，调解启动日期为仲裁庭组成之日。双方当事人申请调解机构进行调解时，调解启动日期为上述调解机构受理调解之日。</w:t>
      </w:r>
    </w:p>
    <w:p>
      <w:pPr>
        <w:ind w:firstLine="560" w:firstLineChars="200"/>
        <w:rPr>
          <w:rFonts w:hint="eastAsia"/>
          <w:sz w:val="28"/>
          <w:szCs w:val="28"/>
        </w:rPr>
      </w:pPr>
      <w:r>
        <w:rPr>
          <w:rFonts w:hint="eastAsia"/>
          <w:sz w:val="28"/>
          <w:szCs w:val="28"/>
        </w:rPr>
        <w:t>除非双方当事人共同决定将截止日期延后，相关调解工作应在从调解启动日期起算的2个月内完成。</w:t>
      </w:r>
    </w:p>
    <w:p>
      <w:pPr>
        <w:ind w:firstLine="560" w:firstLineChars="200"/>
        <w:rPr>
          <w:rFonts w:hint="eastAsia"/>
          <w:sz w:val="28"/>
          <w:szCs w:val="28"/>
        </w:rPr>
      </w:pPr>
      <w:r>
        <w:rPr>
          <w:rFonts w:hint="eastAsia"/>
          <w:sz w:val="28"/>
          <w:szCs w:val="28"/>
        </w:rPr>
        <w:t>若2个月调解期限已届满后双方当事人仍未能解决纠纷（除非双方当事人共同决定延长就全部或者部分争议进行调解的期限）或者在该期限内任何一方当事人认为无法继续通过调解方式解决全部或者部分纠纷并提前决定终止调解程序的，相应调解程序即告终止，仲裁程序恢复。</w:t>
      </w:r>
    </w:p>
    <w:p>
      <w:pPr>
        <w:ind w:firstLine="560" w:firstLineChars="200"/>
        <w:rPr>
          <w:rFonts w:hint="eastAsia"/>
          <w:sz w:val="28"/>
          <w:szCs w:val="28"/>
        </w:rPr>
      </w:pPr>
      <w:r>
        <w:rPr>
          <w:rFonts w:hint="eastAsia"/>
          <w:sz w:val="28"/>
          <w:szCs w:val="28"/>
        </w:rPr>
        <w:t>在上述调解期限内所涉全部或者部分争议已通过调解得到解决，仲裁庭可以根据双方当事人之间达成的调解方案制作调解书（或者部分调解书）或者裁决书（或者部分裁决书）。</w:t>
      </w:r>
    </w:p>
    <w:p>
      <w:pPr>
        <w:rPr>
          <w:rFonts w:hint="eastAsia"/>
          <w:sz w:val="28"/>
          <w:szCs w:val="28"/>
        </w:rPr>
      </w:pPr>
    </w:p>
    <w:p>
      <w:pPr>
        <w:rPr>
          <w:rFonts w:hint="eastAsia"/>
          <w:sz w:val="28"/>
          <w:szCs w:val="28"/>
        </w:rPr>
      </w:pPr>
      <w:r>
        <w:rPr>
          <w:rFonts w:hint="eastAsia"/>
          <w:sz w:val="28"/>
          <w:szCs w:val="28"/>
        </w:rPr>
        <w:br w:type="page"/>
      </w:r>
    </w:p>
    <w:p>
      <w:pPr>
        <w:rPr>
          <w:rFonts w:hint="eastAsia"/>
          <w:sz w:val="28"/>
          <w:szCs w:val="28"/>
        </w:rPr>
      </w:pPr>
      <w:r>
        <w:rPr>
          <w:rFonts w:hint="eastAsia"/>
          <w:b/>
          <w:bCs/>
          <w:sz w:val="28"/>
          <w:szCs w:val="28"/>
        </w:rPr>
        <w:t>附录五</w:t>
      </w:r>
    </w:p>
    <w:p>
      <w:pPr>
        <w:jc w:val="center"/>
        <w:rPr>
          <w:rFonts w:hint="eastAsia"/>
          <w:sz w:val="28"/>
          <w:szCs w:val="28"/>
        </w:rPr>
      </w:pPr>
      <w:r>
        <w:rPr>
          <w:rFonts w:hint="eastAsia"/>
          <w:b/>
          <w:bCs/>
          <w:sz w:val="28"/>
          <w:szCs w:val="28"/>
        </w:rPr>
        <w:t>展会知识产权争议解决快速程序条款</w:t>
      </w:r>
    </w:p>
    <w:p>
      <w:pPr>
        <w:ind w:firstLine="560" w:firstLineChars="200"/>
        <w:rPr>
          <w:rFonts w:hint="eastAsia"/>
          <w:sz w:val="28"/>
          <w:szCs w:val="28"/>
        </w:rPr>
      </w:pPr>
      <w:r>
        <w:rPr>
          <w:rFonts w:hint="eastAsia"/>
          <w:sz w:val="28"/>
          <w:szCs w:val="28"/>
        </w:rPr>
        <w:t>1.本附录条款旨在公平、快速且高效解决展会知识产权争议。</w:t>
      </w:r>
    </w:p>
    <w:p>
      <w:pPr>
        <w:ind w:firstLine="560" w:firstLineChars="200"/>
        <w:rPr>
          <w:rFonts w:hint="eastAsia"/>
          <w:sz w:val="28"/>
          <w:szCs w:val="28"/>
        </w:rPr>
      </w:pPr>
      <w:r>
        <w:rPr>
          <w:rFonts w:hint="eastAsia"/>
          <w:sz w:val="28"/>
          <w:szCs w:val="28"/>
        </w:rPr>
        <w:t>2.本附录展会知识产权争议解决快速程序条款适用于各类线上线下经济技术贸易展览会、展销会、博览会、交易会、展示会等活动中有关知识产权保护，包括展品、展板、展台、产品及照片、目录册、影像资料，以及其他相关宣传资料。</w:t>
      </w:r>
    </w:p>
    <w:p>
      <w:pPr>
        <w:ind w:firstLine="560" w:firstLineChars="200"/>
        <w:rPr>
          <w:rFonts w:hint="eastAsia"/>
          <w:sz w:val="28"/>
          <w:szCs w:val="28"/>
        </w:rPr>
      </w:pPr>
      <w:r>
        <w:rPr>
          <w:rFonts w:hint="eastAsia"/>
          <w:sz w:val="28"/>
          <w:szCs w:val="28"/>
        </w:rPr>
        <w:t>3.在各方当事人以书面形式就适用本附录条款达成一致后，适用本附录条款。</w:t>
      </w:r>
    </w:p>
    <w:p>
      <w:pPr>
        <w:ind w:firstLine="560" w:firstLineChars="200"/>
        <w:rPr>
          <w:rFonts w:hint="eastAsia"/>
          <w:sz w:val="28"/>
          <w:szCs w:val="28"/>
        </w:rPr>
      </w:pPr>
      <w:r>
        <w:rPr>
          <w:rFonts w:hint="eastAsia"/>
          <w:sz w:val="28"/>
          <w:szCs w:val="28"/>
        </w:rPr>
        <w:t>4.如果未就适用本附录条款达成一致，任何一方当事人均可请求争议解决快速程序条款不再适用于仲裁。在邀请各方当事人表达意见后，仲裁庭可决定根据《厦门仲裁委员会知识产权争议仲裁规则》继续进行仲裁。</w:t>
      </w:r>
    </w:p>
    <w:p>
      <w:pPr>
        <w:ind w:firstLine="560" w:firstLineChars="200"/>
        <w:rPr>
          <w:rFonts w:hint="eastAsia"/>
          <w:sz w:val="28"/>
          <w:szCs w:val="28"/>
        </w:rPr>
      </w:pPr>
      <w:r>
        <w:rPr>
          <w:rFonts w:hint="eastAsia"/>
          <w:sz w:val="28"/>
          <w:szCs w:val="28"/>
        </w:rPr>
        <w:t>5.若适用本附录条款，将仅由一名仲裁员（独任仲裁员）组成仲裁庭进行审理。双方当事人可以放弃《仲裁规则》规定的仲裁答辩、选定仲裁员、通知开庭时间等仲裁程序时限。</w:t>
      </w:r>
    </w:p>
    <w:p>
      <w:pPr>
        <w:ind w:firstLine="560" w:firstLineChars="200"/>
        <w:rPr>
          <w:rFonts w:hint="eastAsia"/>
          <w:sz w:val="28"/>
          <w:szCs w:val="28"/>
        </w:rPr>
      </w:pPr>
      <w:r>
        <w:rPr>
          <w:rFonts w:hint="eastAsia"/>
          <w:sz w:val="28"/>
          <w:szCs w:val="28"/>
        </w:rPr>
        <w:t>6.达成书面仲裁协议后，当事人应在通知仲裁委启动仲裁案件后的5日内共同选定独任仲裁员。若当事人共同委托仲裁委指定或者无法在期限内就仲裁员选定达成一致意见的，由仲裁委主任指定该独任仲裁员；该独任仲裁员通常为具备处理展会知识产权纠纷能力的专业人员。</w:t>
      </w:r>
    </w:p>
    <w:p>
      <w:pPr>
        <w:ind w:firstLine="560" w:firstLineChars="200"/>
        <w:rPr>
          <w:rFonts w:hint="eastAsia"/>
          <w:sz w:val="28"/>
          <w:szCs w:val="28"/>
        </w:rPr>
      </w:pPr>
      <w:r>
        <w:rPr>
          <w:rFonts w:hint="eastAsia"/>
          <w:sz w:val="28"/>
          <w:szCs w:val="28"/>
        </w:rPr>
        <w:t>7.除非当事人另有约定，仲裁地为仲裁委所在地。仲裁委也可以视案件的具体情形确定其他地点为仲裁地。</w:t>
      </w:r>
    </w:p>
    <w:p>
      <w:pPr>
        <w:ind w:firstLine="560" w:firstLineChars="200"/>
        <w:rPr>
          <w:rFonts w:hint="eastAsia"/>
          <w:sz w:val="28"/>
          <w:szCs w:val="28"/>
        </w:rPr>
      </w:pPr>
      <w:r>
        <w:rPr>
          <w:rFonts w:hint="eastAsia"/>
          <w:sz w:val="28"/>
          <w:szCs w:val="28"/>
        </w:rPr>
        <w:t>8.当仲裁庭组成后，其将尽快召开一次会议，以此确定案件的性质、争议的焦点、相应文件的制式与标准以及其他事项。</w:t>
      </w:r>
    </w:p>
    <w:p>
      <w:pPr>
        <w:ind w:firstLine="560" w:firstLineChars="200"/>
        <w:rPr>
          <w:rFonts w:hint="eastAsia"/>
          <w:sz w:val="28"/>
          <w:szCs w:val="28"/>
        </w:rPr>
      </w:pPr>
      <w:r>
        <w:rPr>
          <w:rFonts w:hint="eastAsia"/>
          <w:sz w:val="28"/>
          <w:szCs w:val="28"/>
        </w:rPr>
        <w:t>9.根据案件审理需要，仲裁庭可与地方知识产权主管部门联合进行展会侵权纠纷调查。</w:t>
      </w:r>
    </w:p>
    <w:p>
      <w:pPr>
        <w:ind w:firstLine="560" w:firstLineChars="200"/>
        <w:rPr>
          <w:rFonts w:hint="eastAsia"/>
          <w:sz w:val="28"/>
          <w:szCs w:val="28"/>
        </w:rPr>
      </w:pPr>
      <w:r>
        <w:rPr>
          <w:rFonts w:hint="eastAsia"/>
          <w:sz w:val="28"/>
          <w:szCs w:val="28"/>
        </w:rPr>
        <w:t>10.组成仲裁庭后的14日内，展会知识产权纠纷中的各方当事人应在仲裁庭的指示下及时地提供如下文件：</w:t>
      </w:r>
    </w:p>
    <w:p>
      <w:pPr>
        <w:ind w:firstLine="560" w:firstLineChars="200"/>
        <w:rPr>
          <w:rFonts w:hint="eastAsia"/>
          <w:sz w:val="28"/>
          <w:szCs w:val="28"/>
        </w:rPr>
      </w:pPr>
      <w:r>
        <w:rPr>
          <w:rFonts w:hint="eastAsia"/>
          <w:sz w:val="28"/>
          <w:szCs w:val="28"/>
        </w:rPr>
        <w:t>（1）与展品有关的专利、商标、版权，质量认证的合法权利证书，包括专利证书、商标注册证书、著作权登记证书或者认证机构出具的权属证明及其他知识产权法律状态的证明材料。如参展商与联营（供货）单位共同参展，应提供参展商与供货单位签订的展品协议书，协议内容包括：展品类别，展品参展的展位号，商标、专利、版权、质量认证条款及时效等，并附相应合法权利证书复印件。</w:t>
      </w:r>
    </w:p>
    <w:p>
      <w:pPr>
        <w:ind w:firstLine="560" w:firstLineChars="200"/>
        <w:rPr>
          <w:rFonts w:hint="eastAsia"/>
          <w:sz w:val="28"/>
          <w:szCs w:val="28"/>
        </w:rPr>
      </w:pPr>
      <w:r>
        <w:rPr>
          <w:rFonts w:hint="eastAsia"/>
          <w:sz w:val="28"/>
          <w:szCs w:val="28"/>
        </w:rPr>
        <w:t>（2）知识产权纠纷投诉请求书，包括投诉人与被投诉人的基本情况，被投诉参展项目涉嫌侵犯知识产权的事实理由和相关证据材料；委托代理人投诉的，还应提交授权委托书及代理人身份证明文件，授权委托书应由委托人签名或者盖章，并记载委托事项和权限。</w:t>
      </w:r>
    </w:p>
    <w:p>
      <w:pPr>
        <w:ind w:firstLine="560" w:firstLineChars="200"/>
        <w:rPr>
          <w:rFonts w:hint="eastAsia"/>
          <w:sz w:val="28"/>
          <w:szCs w:val="28"/>
        </w:rPr>
      </w:pPr>
      <w:r>
        <w:rPr>
          <w:rFonts w:hint="eastAsia"/>
          <w:sz w:val="28"/>
          <w:szCs w:val="28"/>
        </w:rPr>
        <w:t>（3）当事人的身份证明相关材料：</w:t>
      </w:r>
    </w:p>
    <w:p>
      <w:pPr>
        <w:ind w:firstLine="560" w:firstLineChars="200"/>
        <w:rPr>
          <w:rFonts w:hint="eastAsia"/>
          <w:sz w:val="28"/>
          <w:szCs w:val="28"/>
        </w:rPr>
      </w:pPr>
      <w:r>
        <w:rPr>
          <w:rFonts w:hint="eastAsia"/>
          <w:sz w:val="28"/>
          <w:szCs w:val="28"/>
        </w:rPr>
        <w:t>当事人为自然人的，需提交个人身份证复印件1份；当事人为企业的，需提交营业执照复印件1份、法定代表人身份证复印件1份及经办人身份证复印件1份；当事人为境外人员的，需提交经其所在国相关政府机构公证，并经我国驻该国使领馆认证的身份证明文件及其权属关系的证明文件；材料是外文的需附有中文译本，中文译本应由翻译人员签名井加盖翻译机构公章；当事人为香港、澳门、台湾地区的，身份证明文件及其权属关系的证明文件按司法部等部门有关规定办理。</w:t>
      </w:r>
    </w:p>
    <w:p>
      <w:pPr>
        <w:ind w:firstLine="560" w:firstLineChars="200"/>
        <w:rPr>
          <w:rFonts w:hint="eastAsia"/>
          <w:sz w:val="28"/>
          <w:szCs w:val="28"/>
        </w:rPr>
      </w:pPr>
      <w:r>
        <w:rPr>
          <w:rFonts w:hint="eastAsia"/>
          <w:sz w:val="28"/>
          <w:szCs w:val="28"/>
        </w:rPr>
        <w:t>（4）被投诉人涉嫌侵权的基本证据，包含但不限于展会产品图片、视频等。涉实用新型专利或者外观设计专利的，可根据情况提供专利评估报告或者专利检索分析报告。</w:t>
      </w:r>
    </w:p>
    <w:p>
      <w:pPr>
        <w:ind w:firstLine="560" w:firstLineChars="200"/>
        <w:rPr>
          <w:rFonts w:hint="eastAsia"/>
          <w:sz w:val="28"/>
          <w:szCs w:val="28"/>
        </w:rPr>
      </w:pPr>
      <w:r>
        <w:rPr>
          <w:rFonts w:hint="eastAsia"/>
          <w:sz w:val="28"/>
          <w:szCs w:val="28"/>
        </w:rPr>
        <w:t>（5）其他必要的证明材料。</w:t>
      </w:r>
    </w:p>
    <w:p>
      <w:pPr>
        <w:ind w:firstLine="560" w:firstLineChars="200"/>
        <w:rPr>
          <w:rFonts w:hint="eastAsia"/>
          <w:sz w:val="28"/>
          <w:szCs w:val="28"/>
        </w:rPr>
      </w:pPr>
      <w:r>
        <w:rPr>
          <w:rFonts w:hint="eastAsia"/>
          <w:sz w:val="28"/>
          <w:szCs w:val="28"/>
        </w:rPr>
        <w:t>11.仲裁庭在对前述证据进行审查后，有权决定是否还需要当事人提交补充证据以助于其作出裁决。若认为需要提交补充证据，仲裁庭应向各方当事人提供一份书面清单以明确需要补充的证据以及提交证据的时限。</w:t>
      </w:r>
    </w:p>
    <w:p>
      <w:pPr>
        <w:ind w:firstLine="560" w:firstLineChars="200"/>
        <w:rPr>
          <w:rFonts w:hint="eastAsia"/>
          <w:sz w:val="28"/>
          <w:szCs w:val="28"/>
        </w:rPr>
      </w:pPr>
      <w:r>
        <w:rPr>
          <w:rFonts w:hint="eastAsia"/>
          <w:sz w:val="28"/>
          <w:szCs w:val="28"/>
        </w:rPr>
        <w:t>12.当事人并非有义务提供前述第10条规定的所有文件材料，但在材料不足的情况下，仲裁庭可以基于现有材料径行作出裁决，不利后果由当事人自行承担。</w:t>
      </w:r>
    </w:p>
    <w:p>
      <w:pPr>
        <w:ind w:firstLine="560" w:firstLineChars="200"/>
        <w:rPr>
          <w:rFonts w:hint="eastAsia"/>
          <w:sz w:val="28"/>
          <w:szCs w:val="28"/>
        </w:rPr>
      </w:pPr>
      <w:r>
        <w:rPr>
          <w:rFonts w:hint="eastAsia"/>
          <w:sz w:val="28"/>
          <w:szCs w:val="28"/>
        </w:rPr>
        <w:t>13.除非有特殊情况需要延长的，仲裁庭应在搜集完毕全部书面陈述及证据材料后的一个月内作出裁决。</w:t>
      </w:r>
    </w:p>
    <w:p>
      <w:pPr>
        <w:ind w:firstLine="560" w:firstLineChars="200"/>
        <w:rPr>
          <w:rFonts w:hint="eastAsia"/>
          <w:sz w:val="28"/>
          <w:szCs w:val="28"/>
        </w:rPr>
      </w:pPr>
      <w:r>
        <w:rPr>
          <w:rFonts w:hint="eastAsia"/>
          <w:sz w:val="28"/>
          <w:szCs w:val="28"/>
        </w:rPr>
        <w:t>14.为作出裁决，仲裁庭可向当事人做出相应程序指令，要求当事人提交仲裁庭认为的对裁决制作有必要的各类证据。</w:t>
      </w:r>
    </w:p>
    <w:p>
      <w:pPr>
        <w:ind w:firstLine="560" w:firstLineChars="200"/>
        <w:rPr>
          <w:rFonts w:hint="eastAsia"/>
          <w:sz w:val="28"/>
          <w:szCs w:val="28"/>
        </w:rPr>
      </w:pPr>
      <w:r>
        <w:rPr>
          <w:rFonts w:hint="eastAsia"/>
          <w:sz w:val="28"/>
          <w:szCs w:val="28"/>
        </w:rPr>
        <w:t>15.本附录条款未规定的，适用《厦门仲裁委员会知识产权争议仲裁规则》其他条款。</w:t>
      </w:r>
    </w:p>
    <w:p>
      <w:pPr>
        <w:rPr>
          <w:rFonts w:hint="eastAsia"/>
          <w:sz w:val="28"/>
          <w:szCs w:val="28"/>
        </w:rPr>
      </w:pPr>
      <w:r>
        <w:rPr>
          <w:rFonts w:hint="eastAsia"/>
          <w:sz w:val="28"/>
          <w:szCs w:val="28"/>
        </w:rPr>
        <w:br w:type="page"/>
      </w:r>
    </w:p>
    <w:p>
      <w:pPr>
        <w:rPr>
          <w:rFonts w:hint="eastAsia"/>
          <w:sz w:val="28"/>
          <w:szCs w:val="28"/>
        </w:rPr>
      </w:pPr>
    </w:p>
    <w:p>
      <w:pPr>
        <w:rPr>
          <w:rFonts w:hint="eastAsia"/>
          <w:b/>
          <w:bCs/>
          <w:sz w:val="28"/>
          <w:szCs w:val="28"/>
        </w:rPr>
      </w:pPr>
      <w:r>
        <w:rPr>
          <w:rFonts w:hint="eastAsia"/>
          <w:b/>
          <w:bCs/>
          <w:sz w:val="28"/>
          <w:szCs w:val="28"/>
        </w:rPr>
        <w:t>附录六</w:t>
      </w:r>
    </w:p>
    <w:p>
      <w:pPr>
        <w:jc w:val="center"/>
        <w:rPr>
          <w:rFonts w:hint="eastAsia"/>
          <w:b/>
          <w:bCs/>
          <w:sz w:val="28"/>
          <w:szCs w:val="28"/>
        </w:rPr>
      </w:pPr>
      <w:r>
        <w:rPr>
          <w:rFonts w:hint="eastAsia"/>
          <w:b/>
          <w:bCs/>
          <w:sz w:val="28"/>
          <w:szCs w:val="28"/>
        </w:rPr>
        <w:t>海关知识产权争议解决快速程序条款</w:t>
      </w:r>
    </w:p>
    <w:p>
      <w:pPr>
        <w:ind w:firstLine="560" w:firstLineChars="200"/>
        <w:rPr>
          <w:rFonts w:hint="eastAsia"/>
          <w:sz w:val="28"/>
          <w:szCs w:val="28"/>
        </w:rPr>
      </w:pPr>
      <w:r>
        <w:rPr>
          <w:rFonts w:hint="eastAsia"/>
          <w:sz w:val="28"/>
          <w:szCs w:val="28"/>
        </w:rPr>
        <w:t>1.本附录条款旨在公平、快速且高效解决海关知识产权争议。</w:t>
      </w:r>
    </w:p>
    <w:p>
      <w:pPr>
        <w:ind w:firstLine="560" w:firstLineChars="200"/>
        <w:rPr>
          <w:rFonts w:hint="eastAsia"/>
          <w:sz w:val="28"/>
          <w:szCs w:val="28"/>
        </w:rPr>
      </w:pPr>
      <w:r>
        <w:rPr>
          <w:rFonts w:hint="eastAsia"/>
          <w:sz w:val="28"/>
          <w:szCs w:val="28"/>
        </w:rPr>
        <w:t>2.本附录所涉及的海关知识产权争议解决快速程序条款，适用于海关进出口货物中有关知识产权的保护，包括对侵权货物的扣留和调查、对违法进出口人进行处罚以及对侵权货物进行处置等环节。</w:t>
      </w:r>
    </w:p>
    <w:p>
      <w:pPr>
        <w:ind w:firstLine="560" w:firstLineChars="200"/>
        <w:rPr>
          <w:rFonts w:hint="eastAsia"/>
          <w:sz w:val="28"/>
          <w:szCs w:val="28"/>
        </w:rPr>
      </w:pPr>
      <w:r>
        <w:rPr>
          <w:rFonts w:hint="eastAsia"/>
          <w:sz w:val="28"/>
          <w:szCs w:val="28"/>
        </w:rPr>
        <w:t>3.在各方当事人以书面形式就适用本附录条款达成一致后，适用本附录条款。</w:t>
      </w:r>
    </w:p>
    <w:p>
      <w:pPr>
        <w:ind w:firstLine="560" w:firstLineChars="200"/>
        <w:rPr>
          <w:rFonts w:hint="eastAsia"/>
          <w:sz w:val="28"/>
          <w:szCs w:val="28"/>
        </w:rPr>
      </w:pPr>
      <w:r>
        <w:rPr>
          <w:rFonts w:hint="eastAsia"/>
          <w:sz w:val="28"/>
          <w:szCs w:val="28"/>
        </w:rPr>
        <w:t>4.如果未就适用本附录条款达成一致，任何一方当事人均可请求争议解决快速程序条款不再适用于仲裁。在邀请各方当事人表达意见后，仲裁庭可决定根据《厦门仲裁委员会知识产权争议仲裁规则》继续进行仲裁。</w:t>
      </w:r>
    </w:p>
    <w:p>
      <w:pPr>
        <w:ind w:firstLine="560" w:firstLineChars="200"/>
        <w:rPr>
          <w:rFonts w:hint="eastAsia"/>
          <w:sz w:val="28"/>
          <w:szCs w:val="28"/>
        </w:rPr>
      </w:pPr>
      <w:r>
        <w:rPr>
          <w:rFonts w:hint="eastAsia"/>
          <w:sz w:val="28"/>
          <w:szCs w:val="28"/>
        </w:rPr>
        <w:t>5.若适用本附录条款，将仅由一名仲裁员（独任仲裁员）组成仲裁庭进行审理。双方当事人可以放弃《仲裁规则》规定的仲裁答辩、选定仲裁员、通知开庭时间等仲裁程序时限。</w:t>
      </w:r>
    </w:p>
    <w:p>
      <w:pPr>
        <w:ind w:firstLine="560" w:firstLineChars="200"/>
        <w:rPr>
          <w:rFonts w:hint="eastAsia"/>
          <w:sz w:val="28"/>
          <w:szCs w:val="28"/>
        </w:rPr>
      </w:pPr>
      <w:r>
        <w:rPr>
          <w:rFonts w:hint="eastAsia"/>
          <w:sz w:val="28"/>
          <w:szCs w:val="28"/>
        </w:rPr>
        <w:t>6.达成书面仲裁协议后，当事人应在通知仲裁委启动仲裁案件后的5日内共同选定独任仲裁员。若当事人共同委托仲裁委指定或者无法在期限内就仲裁员选定达成一致意见的，由仲裁委主任指定该独任仲裁员；该独任仲裁员通常为具备处理海关知识产权纠纷能力的专业人员。</w:t>
      </w:r>
    </w:p>
    <w:p>
      <w:pPr>
        <w:ind w:firstLine="560" w:firstLineChars="200"/>
        <w:rPr>
          <w:rFonts w:hint="eastAsia"/>
          <w:sz w:val="28"/>
          <w:szCs w:val="28"/>
        </w:rPr>
      </w:pPr>
      <w:r>
        <w:rPr>
          <w:rFonts w:hint="eastAsia"/>
          <w:sz w:val="28"/>
          <w:szCs w:val="28"/>
        </w:rPr>
        <w:t>7.除非当事人另有约定，仲裁地为仲裁委所在地。仲裁委也可以视案件的具体情形确定其他地点为仲裁地。</w:t>
      </w:r>
    </w:p>
    <w:p>
      <w:pPr>
        <w:ind w:firstLine="560" w:firstLineChars="200"/>
        <w:rPr>
          <w:rFonts w:hint="eastAsia"/>
          <w:sz w:val="28"/>
          <w:szCs w:val="28"/>
        </w:rPr>
      </w:pPr>
      <w:r>
        <w:rPr>
          <w:rFonts w:hint="eastAsia"/>
          <w:sz w:val="28"/>
          <w:szCs w:val="28"/>
        </w:rPr>
        <w:t>8.当仲裁庭组成后，其将尽快召开一次会议，以此确定案件的性质、争议的焦点、相应文件的制式与标准以及其他事项。</w:t>
      </w:r>
    </w:p>
    <w:p>
      <w:pPr>
        <w:ind w:firstLine="560" w:firstLineChars="200"/>
        <w:rPr>
          <w:rFonts w:hint="eastAsia"/>
          <w:sz w:val="28"/>
          <w:szCs w:val="28"/>
        </w:rPr>
      </w:pPr>
      <w:r>
        <w:rPr>
          <w:rFonts w:hint="eastAsia"/>
          <w:sz w:val="28"/>
          <w:szCs w:val="28"/>
        </w:rPr>
        <w:t>9.组成仲裁庭后的14日内，海关知识产权纠纷中的各方当事人应在仲裁庭的指示下及时地提供如下文件：</w:t>
      </w:r>
    </w:p>
    <w:p>
      <w:pPr>
        <w:ind w:firstLine="560" w:firstLineChars="200"/>
        <w:rPr>
          <w:rFonts w:hint="eastAsia"/>
          <w:sz w:val="28"/>
          <w:szCs w:val="28"/>
        </w:rPr>
      </w:pPr>
      <w:r>
        <w:rPr>
          <w:rFonts w:hint="eastAsia"/>
          <w:sz w:val="28"/>
          <w:szCs w:val="28"/>
        </w:rPr>
        <w:t>（1）与进出口货物有关的专利、商标、版权，质量认证的合法权利证书，包括专利证书、商标注册证书、著作权登记证书或者认证机构出具的权属证明及其他知识产权法律状态的证明材料。</w:t>
      </w:r>
    </w:p>
    <w:p>
      <w:pPr>
        <w:ind w:firstLine="560" w:firstLineChars="200"/>
        <w:rPr>
          <w:rFonts w:hint="eastAsia"/>
          <w:sz w:val="28"/>
          <w:szCs w:val="28"/>
        </w:rPr>
      </w:pPr>
      <w:r>
        <w:rPr>
          <w:rFonts w:hint="eastAsia"/>
          <w:sz w:val="28"/>
          <w:szCs w:val="28"/>
        </w:rPr>
        <w:t>（2）知识产权纠纷投诉申请书，包括投诉人与被投诉人基本情况，被投诉进出口货物涉嫌侵犯知识产权事实、理由和相关证据材料；委托代理人投诉的，还应提交授权委托书及代理人身份证明文件，授权委托书应由委托人签名或者盖章，并记载委托事项和权限。</w:t>
      </w:r>
    </w:p>
    <w:p>
      <w:pPr>
        <w:ind w:firstLine="560" w:firstLineChars="200"/>
        <w:rPr>
          <w:rFonts w:hint="eastAsia"/>
          <w:sz w:val="28"/>
          <w:szCs w:val="28"/>
        </w:rPr>
      </w:pPr>
      <w:r>
        <w:rPr>
          <w:rFonts w:hint="eastAsia"/>
          <w:sz w:val="28"/>
          <w:szCs w:val="28"/>
        </w:rPr>
        <w:t>（3）当事人的身份证明相关材料：</w:t>
      </w:r>
    </w:p>
    <w:p>
      <w:pPr>
        <w:ind w:firstLine="560" w:firstLineChars="200"/>
        <w:rPr>
          <w:rFonts w:hint="eastAsia"/>
          <w:sz w:val="28"/>
          <w:szCs w:val="28"/>
        </w:rPr>
      </w:pPr>
      <w:r>
        <w:rPr>
          <w:rFonts w:hint="eastAsia"/>
          <w:sz w:val="28"/>
          <w:szCs w:val="28"/>
        </w:rPr>
        <w:t>当事人为自然人的，需提交个人身份证复印件1份；当事人为企业的，需提交营业执照复印件1份、法定代表人身份证复印件1份及经办人身份证复印件1份；当事人为境外人员的，需提交经其所在国相关政府机构公证，并经我国驻该国使领馆认证的身份证明文件及其权属关系的证明文件；材料是外文的需附有中文译本，中文译本应由翻译人员签名井加盖翻译机构公章；当事人为香港、澳门、台湾地区的，身份证明文件及其权属关系的证明文件按司法部等部门有关规定办理。</w:t>
      </w:r>
    </w:p>
    <w:p>
      <w:pPr>
        <w:ind w:firstLine="560" w:firstLineChars="200"/>
        <w:rPr>
          <w:rFonts w:hint="eastAsia"/>
          <w:sz w:val="28"/>
          <w:szCs w:val="28"/>
        </w:rPr>
      </w:pPr>
      <w:r>
        <w:rPr>
          <w:rFonts w:hint="eastAsia"/>
          <w:sz w:val="28"/>
          <w:szCs w:val="28"/>
        </w:rPr>
        <w:t>（4）被投诉人涉嫌侵权的基本证据，包含但不限于进出口货物图片、视频等。涉实用新型专利或者外观设计专利的，可根据情况提供专利评估报告或者专利检索分析报告。</w:t>
      </w:r>
    </w:p>
    <w:p>
      <w:pPr>
        <w:ind w:firstLine="560" w:firstLineChars="200"/>
        <w:rPr>
          <w:rFonts w:hint="eastAsia"/>
          <w:sz w:val="28"/>
          <w:szCs w:val="28"/>
        </w:rPr>
      </w:pPr>
      <w:r>
        <w:rPr>
          <w:rFonts w:hint="eastAsia"/>
          <w:sz w:val="28"/>
          <w:szCs w:val="28"/>
        </w:rPr>
        <w:t>（5）其他必要的证明材料。</w:t>
      </w:r>
    </w:p>
    <w:p>
      <w:pPr>
        <w:ind w:firstLine="560" w:firstLineChars="200"/>
        <w:rPr>
          <w:rFonts w:hint="eastAsia"/>
          <w:sz w:val="28"/>
          <w:szCs w:val="28"/>
        </w:rPr>
      </w:pPr>
      <w:r>
        <w:rPr>
          <w:rFonts w:hint="eastAsia"/>
          <w:sz w:val="28"/>
          <w:szCs w:val="28"/>
        </w:rPr>
        <w:t>10.仲裁庭在对前述证据进行审查后，有权决定是否还需要当事人提交补充证据以助于其作出裁决。若认为需要提交补充证据的，仲裁庭应向各方当事人提供一份书面清单以明确需要补充的证据以及提交证据的时限。</w:t>
      </w:r>
    </w:p>
    <w:p>
      <w:pPr>
        <w:ind w:firstLine="560" w:firstLineChars="200"/>
        <w:rPr>
          <w:rFonts w:hint="eastAsia"/>
          <w:sz w:val="28"/>
          <w:szCs w:val="28"/>
        </w:rPr>
      </w:pPr>
      <w:r>
        <w:rPr>
          <w:rFonts w:hint="eastAsia"/>
          <w:sz w:val="28"/>
          <w:szCs w:val="28"/>
        </w:rPr>
        <w:t>11.当事人并非有义务提供前述第9条规定的所有文件材料，但在材料不足的情况下，仲裁庭可以基于现有材料径行作出裁决，不利后果由当事人自行承担。</w:t>
      </w:r>
    </w:p>
    <w:p>
      <w:pPr>
        <w:ind w:firstLine="560" w:firstLineChars="200"/>
        <w:rPr>
          <w:rFonts w:hint="eastAsia"/>
          <w:sz w:val="28"/>
          <w:szCs w:val="28"/>
        </w:rPr>
      </w:pPr>
      <w:r>
        <w:rPr>
          <w:rFonts w:hint="eastAsia"/>
          <w:sz w:val="28"/>
          <w:szCs w:val="28"/>
        </w:rPr>
        <w:t>12.除非有特殊情况需要延长的，仲裁庭应在搜集完毕全部书面陈述及证据材料后的一个月内作出裁决。</w:t>
      </w:r>
    </w:p>
    <w:p>
      <w:pPr>
        <w:ind w:firstLine="560" w:firstLineChars="200"/>
        <w:rPr>
          <w:rFonts w:hint="eastAsia"/>
          <w:sz w:val="28"/>
          <w:szCs w:val="28"/>
        </w:rPr>
      </w:pPr>
      <w:r>
        <w:rPr>
          <w:rFonts w:hint="eastAsia"/>
          <w:sz w:val="28"/>
          <w:szCs w:val="28"/>
        </w:rPr>
        <w:t>13.为作出裁决，仲裁庭可向当事人做出相应的程序指令，要求当事人提交仲裁庭认为的对裁决制作有必要的各类证据。</w:t>
      </w:r>
    </w:p>
    <w:p>
      <w:pPr>
        <w:ind w:firstLine="560" w:firstLineChars="200"/>
        <w:rPr>
          <w:rFonts w:hint="eastAsia"/>
          <w:sz w:val="28"/>
          <w:szCs w:val="28"/>
        </w:rPr>
      </w:pPr>
      <w:r>
        <w:rPr>
          <w:rFonts w:hint="eastAsia"/>
          <w:sz w:val="28"/>
          <w:szCs w:val="28"/>
        </w:rPr>
        <w:t>14.本附录条款未规定的，适用《厦门仲裁委员会知识产权争议仲裁规则》其他条款。</w:t>
      </w:r>
    </w:p>
    <w:p>
      <w:pPr>
        <w:rPr>
          <w:rFonts w:ascii="宋体" w:hAnsi="宋体" w:eastAsia="宋体" w:cs="宋体"/>
          <w:sz w:val="28"/>
          <w:szCs w:val="28"/>
        </w:rPr>
      </w:pPr>
      <w:r>
        <w:rPr>
          <w:rFonts w:hint="eastAsia" w:ascii="宋体" w:hAnsi="宋体" w:eastAsia="宋体" w:cs="宋体"/>
          <w:sz w:val="28"/>
          <w:szCs w:val="28"/>
        </w:rPr>
        <w:br w:type="page"/>
      </w:r>
    </w:p>
    <w:p>
      <w:pPr>
        <w:ind w:firstLine="562" w:firstLineChars="200"/>
        <w:rPr>
          <w:rFonts w:ascii="宋体" w:hAnsi="宋体" w:eastAsia="宋体" w:cs="宋体"/>
          <w:b/>
          <w:bCs w:val="0"/>
          <w:sz w:val="28"/>
          <w:szCs w:val="28"/>
        </w:rPr>
      </w:pPr>
      <w:r>
        <w:rPr>
          <w:rFonts w:hint="eastAsia" w:ascii="宋体" w:hAnsi="宋体" w:eastAsia="宋体" w:cs="宋体"/>
          <w:b/>
          <w:bCs w:val="0"/>
          <w:sz w:val="28"/>
          <w:szCs w:val="28"/>
        </w:rPr>
        <w:t>附录七</w:t>
      </w:r>
    </w:p>
    <w:p>
      <w:pPr>
        <w:pStyle w:val="4"/>
        <w:spacing w:before="156" w:beforeAutospacing="0" w:after="156" w:afterAutospacing="0"/>
        <w:jc w:val="center"/>
        <w:rPr>
          <w:rFonts w:ascii="等线" w:hAnsi="等线" w:eastAsia="等线" w:cs="等线"/>
          <w:color w:val="797979"/>
          <w:sz w:val="28"/>
          <w:szCs w:val="28"/>
        </w:rPr>
      </w:pPr>
      <w:r>
        <w:rPr>
          <w:rStyle w:val="7"/>
          <w:rFonts w:hint="eastAsia"/>
          <w:color w:val="797979"/>
          <w:sz w:val="28"/>
          <w:szCs w:val="28"/>
        </w:rPr>
        <w:t>受理费计算标准（表一）</w:t>
      </w:r>
    </w:p>
    <w:tbl>
      <w:tblPr>
        <w:tblStyle w:val="5"/>
        <w:tblW w:w="5485" w:type="pct"/>
        <w:tblCellSpacing w:w="0" w:type="dxa"/>
        <w:tblInd w:w="-56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89"/>
        <w:gridCol w:w="1252"/>
        <w:gridCol w:w="4233"/>
        <w:gridCol w:w="13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9"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 争议金额（人民币）</w:t>
            </w:r>
          </w:p>
        </w:tc>
        <w:tc>
          <w:tcPr>
            <w:tcW w:w="667"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收费标准</w:t>
            </w:r>
          </w:p>
        </w:tc>
        <w:tc>
          <w:tcPr>
            <w:tcW w:w="2255"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案件受理费（人民币）</w:t>
            </w:r>
          </w:p>
        </w:tc>
        <w:tc>
          <w:tcPr>
            <w:tcW w:w="697"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最高累计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9"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1000元以下</w:t>
            </w:r>
          </w:p>
        </w:tc>
        <w:tc>
          <w:tcPr>
            <w:tcW w:w="667"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 </w:t>
            </w:r>
          </w:p>
        </w:tc>
        <w:tc>
          <w:tcPr>
            <w:tcW w:w="2255"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100元</w:t>
            </w:r>
          </w:p>
        </w:tc>
        <w:tc>
          <w:tcPr>
            <w:tcW w:w="697"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100元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9"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1001元—50000元</w:t>
            </w:r>
          </w:p>
        </w:tc>
        <w:tc>
          <w:tcPr>
            <w:tcW w:w="667"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5%</w:t>
            </w:r>
          </w:p>
        </w:tc>
        <w:tc>
          <w:tcPr>
            <w:tcW w:w="2255"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100元+争议金额1000元以上部分的5%</w:t>
            </w:r>
          </w:p>
        </w:tc>
        <w:tc>
          <w:tcPr>
            <w:tcW w:w="697"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2550元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9"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50001元-100000元</w:t>
            </w:r>
          </w:p>
        </w:tc>
        <w:tc>
          <w:tcPr>
            <w:tcW w:w="667"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4%</w:t>
            </w:r>
          </w:p>
        </w:tc>
        <w:tc>
          <w:tcPr>
            <w:tcW w:w="2255"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2550元+争议金额50000元以上部分的4%</w:t>
            </w:r>
          </w:p>
        </w:tc>
        <w:tc>
          <w:tcPr>
            <w:tcW w:w="697"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4550元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9"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100001元-200000元</w:t>
            </w:r>
          </w:p>
        </w:tc>
        <w:tc>
          <w:tcPr>
            <w:tcW w:w="667"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3%</w:t>
            </w:r>
          </w:p>
        </w:tc>
        <w:tc>
          <w:tcPr>
            <w:tcW w:w="2255"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4550元+争议金额100000元以上部分的3%</w:t>
            </w:r>
          </w:p>
        </w:tc>
        <w:tc>
          <w:tcPr>
            <w:tcW w:w="697"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7550元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6" w:hRule="atLeast"/>
          <w:tblCellSpacing w:w="0" w:type="dxa"/>
        </w:trPr>
        <w:tc>
          <w:tcPr>
            <w:tcW w:w="1379"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200001元-500000元</w:t>
            </w:r>
          </w:p>
        </w:tc>
        <w:tc>
          <w:tcPr>
            <w:tcW w:w="667"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2%</w:t>
            </w:r>
          </w:p>
        </w:tc>
        <w:tc>
          <w:tcPr>
            <w:tcW w:w="2255"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7550元+争议金额200000元以上部分的2%</w:t>
            </w:r>
          </w:p>
        </w:tc>
        <w:tc>
          <w:tcPr>
            <w:tcW w:w="697"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13550元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blCellSpacing w:w="0" w:type="dxa"/>
        </w:trPr>
        <w:tc>
          <w:tcPr>
            <w:tcW w:w="1379"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500001元-1000000元</w:t>
            </w:r>
          </w:p>
        </w:tc>
        <w:tc>
          <w:tcPr>
            <w:tcW w:w="667"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w:t>
            </w:r>
          </w:p>
        </w:tc>
        <w:tc>
          <w:tcPr>
            <w:tcW w:w="2255"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13550元+争议金额500000元以上部分的1%</w:t>
            </w:r>
          </w:p>
        </w:tc>
        <w:tc>
          <w:tcPr>
            <w:tcW w:w="697"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18550元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1379"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1000000元以上</w:t>
            </w:r>
          </w:p>
        </w:tc>
        <w:tc>
          <w:tcPr>
            <w:tcW w:w="667"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0.5%</w:t>
            </w:r>
          </w:p>
        </w:tc>
        <w:tc>
          <w:tcPr>
            <w:tcW w:w="2255"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18550元+争议金额1000000元以上部分的0.5%</w:t>
            </w:r>
          </w:p>
        </w:tc>
        <w:tc>
          <w:tcPr>
            <w:tcW w:w="697"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 </w:t>
            </w:r>
          </w:p>
        </w:tc>
      </w:tr>
    </w:tbl>
    <w:p>
      <w:pPr>
        <w:pStyle w:val="4"/>
        <w:spacing w:before="156" w:beforeAutospacing="0" w:after="156" w:afterAutospacing="0"/>
        <w:jc w:val="center"/>
        <w:rPr>
          <w:rFonts w:ascii="等线" w:hAnsi="等线" w:eastAsia="等线" w:cs="等线"/>
          <w:color w:val="797979"/>
          <w:sz w:val="28"/>
          <w:szCs w:val="28"/>
        </w:rPr>
      </w:pPr>
      <w:r>
        <w:rPr>
          <w:rStyle w:val="7"/>
          <w:rFonts w:hint="eastAsia"/>
          <w:color w:val="797979"/>
          <w:sz w:val="28"/>
          <w:szCs w:val="28"/>
        </w:rPr>
        <w:t>处理费计算标准（表二）</w:t>
      </w:r>
    </w:p>
    <w:tbl>
      <w:tblPr>
        <w:tblStyle w:val="5"/>
        <w:tblpPr w:vertAnchor="text" w:tblpX="-551"/>
        <w:tblW w:w="5492"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86"/>
        <w:gridCol w:w="1224"/>
        <w:gridCol w:w="4323"/>
        <w:gridCol w:w="12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6"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争议金额（人民币）</w:t>
            </w:r>
          </w:p>
        </w:tc>
        <w:tc>
          <w:tcPr>
            <w:tcW w:w="651"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收费标准</w:t>
            </w:r>
          </w:p>
        </w:tc>
        <w:tc>
          <w:tcPr>
            <w:tcW w:w="2300"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案件处理费（人民币）</w:t>
            </w:r>
          </w:p>
        </w:tc>
        <w:tc>
          <w:tcPr>
            <w:tcW w:w="671"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最高累计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6"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20万元以下</w:t>
            </w:r>
          </w:p>
        </w:tc>
        <w:tc>
          <w:tcPr>
            <w:tcW w:w="651"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 </w:t>
            </w:r>
          </w:p>
        </w:tc>
        <w:tc>
          <w:tcPr>
            <w:tcW w:w="230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最低不少于1250元</w:t>
            </w:r>
          </w:p>
        </w:tc>
        <w:tc>
          <w:tcPr>
            <w:tcW w:w="671"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1250元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6"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20万元—50万元</w:t>
            </w:r>
          </w:p>
        </w:tc>
        <w:tc>
          <w:tcPr>
            <w:tcW w:w="651"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w:t>
            </w:r>
          </w:p>
        </w:tc>
        <w:tc>
          <w:tcPr>
            <w:tcW w:w="2300"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1250元+争议金额20万元以上部分的1%</w:t>
            </w:r>
          </w:p>
        </w:tc>
        <w:tc>
          <w:tcPr>
            <w:tcW w:w="671"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4250元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6"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50万元—100万元</w:t>
            </w:r>
          </w:p>
        </w:tc>
        <w:tc>
          <w:tcPr>
            <w:tcW w:w="651"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0.5%</w:t>
            </w:r>
          </w:p>
        </w:tc>
        <w:tc>
          <w:tcPr>
            <w:tcW w:w="230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4250元+争议金额50万元以上部分的0.5%</w:t>
            </w:r>
          </w:p>
        </w:tc>
        <w:tc>
          <w:tcPr>
            <w:tcW w:w="671"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6750元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6"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100万元—1000万元</w:t>
            </w:r>
          </w:p>
        </w:tc>
        <w:tc>
          <w:tcPr>
            <w:tcW w:w="651"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0.25%</w:t>
            </w:r>
          </w:p>
        </w:tc>
        <w:tc>
          <w:tcPr>
            <w:tcW w:w="2300"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6750元+争议金额100万元以上部分的0.25%</w:t>
            </w:r>
          </w:p>
        </w:tc>
        <w:tc>
          <w:tcPr>
            <w:tcW w:w="671"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29250元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6"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1000万元以上</w:t>
            </w:r>
          </w:p>
        </w:tc>
        <w:tc>
          <w:tcPr>
            <w:tcW w:w="651"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0.15%</w:t>
            </w:r>
          </w:p>
        </w:tc>
        <w:tc>
          <w:tcPr>
            <w:tcW w:w="230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29250元+争议金额1000万元以上部分的0.15%</w:t>
            </w:r>
          </w:p>
        </w:tc>
        <w:tc>
          <w:tcPr>
            <w:tcW w:w="671" w:type="pct"/>
            <w:shd w:val="clear" w:color="auto" w:fill="D9D9D9"/>
            <w:tcMar>
              <w:left w:w="108" w:type="dxa"/>
              <w:right w:w="108" w:type="dxa"/>
            </w:tcMar>
            <w:vAlign w:val="center"/>
          </w:tcPr>
          <w:p>
            <w:pPr>
              <w:widowControl/>
              <w:jc w:val="left"/>
            </w:pPr>
          </w:p>
        </w:tc>
      </w:tr>
    </w:tbl>
    <w:p>
      <w:pPr>
        <w:pStyle w:val="4"/>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8"/>
          <w:szCs w:val="28"/>
          <w:lang w:val="zh-CN" w:eastAsia="zh-CN" w:bidi="ar-SA"/>
        </w:rPr>
      </w:pPr>
      <w:r>
        <w:rPr>
          <w:rFonts w:hint="eastAsia" w:ascii="宋体" w:hAnsi="宋体" w:eastAsia="宋体" w:cs="宋体"/>
          <w:bCs/>
          <w:sz w:val="28"/>
          <w:szCs w:val="28"/>
        </w:rPr>
        <w:br w:type="page"/>
      </w:r>
    </w:p>
    <w:p>
      <w:pPr>
        <w:rPr>
          <w:rFonts w:hint="eastAsia" w:ascii="宋体" w:hAnsi="宋体" w:eastAsia="宋体" w:cs="宋体"/>
          <w:b/>
          <w:bCs w:val="0"/>
          <w:sz w:val="28"/>
          <w:szCs w:val="28"/>
        </w:rPr>
      </w:pPr>
      <w:r>
        <w:rPr>
          <w:rFonts w:hint="eastAsia" w:ascii="宋体" w:hAnsi="宋体" w:eastAsia="宋体" w:cs="宋体"/>
          <w:b/>
          <w:bCs w:val="0"/>
          <w:sz w:val="28"/>
          <w:szCs w:val="28"/>
        </w:rPr>
        <w:t>附录八</w:t>
      </w:r>
    </w:p>
    <w:p>
      <w:pPr>
        <w:rPr>
          <w:rFonts w:hint="eastAsia" w:ascii="宋体" w:hAnsi="宋体" w:eastAsia="宋体" w:cs="宋体"/>
          <w:bCs/>
          <w:sz w:val="28"/>
          <w:szCs w:val="28"/>
        </w:rPr>
      </w:pPr>
    </w:p>
    <w:tbl>
      <w:tblPr>
        <w:tblStyle w:val="5"/>
        <w:tblW w:w="5470" w:type="pct"/>
        <w:tblCellSpacing w:w="0" w:type="dxa"/>
        <w:tblInd w:w="-54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70"/>
        <w:gridCol w:w="1466"/>
        <w:gridCol w:w="4081"/>
        <w:gridCol w:w="12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3"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争议金额（人民币）</w:t>
            </w:r>
          </w:p>
        </w:tc>
        <w:tc>
          <w:tcPr>
            <w:tcW w:w="783"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收费标准</w:t>
            </w:r>
          </w:p>
        </w:tc>
        <w:tc>
          <w:tcPr>
            <w:tcW w:w="2180"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案件仲裁费用（人民币）</w:t>
            </w:r>
          </w:p>
        </w:tc>
        <w:tc>
          <w:tcPr>
            <w:tcW w:w="662"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最高累计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3"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10000元以下</w:t>
            </w:r>
          </w:p>
        </w:tc>
        <w:tc>
          <w:tcPr>
            <w:tcW w:w="783"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 1350元/件</w:t>
            </w:r>
          </w:p>
        </w:tc>
        <w:tc>
          <w:tcPr>
            <w:tcW w:w="218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1350</w:t>
            </w:r>
          </w:p>
        </w:tc>
        <w:tc>
          <w:tcPr>
            <w:tcW w:w="662"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1350元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3"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10001元-100000元</w:t>
            </w:r>
          </w:p>
        </w:tc>
        <w:tc>
          <w:tcPr>
            <w:tcW w:w="783"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2.5%</w:t>
            </w:r>
          </w:p>
        </w:tc>
        <w:tc>
          <w:tcPr>
            <w:tcW w:w="2180"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1350+争议金额10000元以上部分的2.5%</w:t>
            </w:r>
          </w:p>
        </w:tc>
        <w:tc>
          <w:tcPr>
            <w:tcW w:w="662"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2300元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3"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100001元-200000元</w:t>
            </w:r>
          </w:p>
        </w:tc>
        <w:tc>
          <w:tcPr>
            <w:tcW w:w="783"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2%</w:t>
            </w:r>
          </w:p>
        </w:tc>
        <w:tc>
          <w:tcPr>
            <w:tcW w:w="218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2300+争议金额100000元以上部分的2%</w:t>
            </w:r>
          </w:p>
        </w:tc>
        <w:tc>
          <w:tcPr>
            <w:tcW w:w="662"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4300元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3"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200001元-500000元</w:t>
            </w:r>
          </w:p>
        </w:tc>
        <w:tc>
          <w:tcPr>
            <w:tcW w:w="783"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1.5%</w:t>
            </w:r>
          </w:p>
        </w:tc>
        <w:tc>
          <w:tcPr>
            <w:tcW w:w="2180"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4300+争议金额200000元以上部分的1.5%</w:t>
            </w:r>
          </w:p>
        </w:tc>
        <w:tc>
          <w:tcPr>
            <w:tcW w:w="662"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8800元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2" w:hRule="atLeast"/>
          <w:tblCellSpacing w:w="0" w:type="dxa"/>
        </w:trPr>
        <w:tc>
          <w:tcPr>
            <w:tcW w:w="1373"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500001元-1000000元</w:t>
            </w:r>
          </w:p>
        </w:tc>
        <w:tc>
          <w:tcPr>
            <w:tcW w:w="783"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w:t>
            </w:r>
          </w:p>
        </w:tc>
        <w:tc>
          <w:tcPr>
            <w:tcW w:w="218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8800+争议金额500000元以上部分的1%</w:t>
            </w:r>
          </w:p>
        </w:tc>
        <w:tc>
          <w:tcPr>
            <w:tcW w:w="662"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13800元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blCellSpacing w:w="0" w:type="dxa"/>
        </w:trPr>
        <w:tc>
          <w:tcPr>
            <w:tcW w:w="1373"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1000001元-2000000元</w:t>
            </w:r>
          </w:p>
        </w:tc>
        <w:tc>
          <w:tcPr>
            <w:tcW w:w="783"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0.9%</w:t>
            </w:r>
          </w:p>
        </w:tc>
        <w:tc>
          <w:tcPr>
            <w:tcW w:w="2180"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13800+争议金额1000000元以上部分的0.9%</w:t>
            </w:r>
          </w:p>
        </w:tc>
        <w:tc>
          <w:tcPr>
            <w:tcW w:w="662"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22800元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1373"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2000001元-5000000元</w:t>
            </w:r>
          </w:p>
        </w:tc>
        <w:tc>
          <w:tcPr>
            <w:tcW w:w="783"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0.8%</w:t>
            </w:r>
          </w:p>
        </w:tc>
        <w:tc>
          <w:tcPr>
            <w:tcW w:w="218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22800+争议金额2000000元以上部分的0.8%</w:t>
            </w:r>
          </w:p>
        </w:tc>
        <w:tc>
          <w:tcPr>
            <w:tcW w:w="662"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46800元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1373"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5000001元-10000000元</w:t>
            </w:r>
          </w:p>
        </w:tc>
        <w:tc>
          <w:tcPr>
            <w:tcW w:w="783"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0.7%</w:t>
            </w:r>
          </w:p>
        </w:tc>
        <w:tc>
          <w:tcPr>
            <w:tcW w:w="2180"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46800+争议金额5000000元以上部分的0.7%</w:t>
            </w:r>
          </w:p>
        </w:tc>
        <w:tc>
          <w:tcPr>
            <w:tcW w:w="662"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81800元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1373"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10000001元-20000000元</w:t>
            </w:r>
          </w:p>
        </w:tc>
        <w:tc>
          <w:tcPr>
            <w:tcW w:w="783"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0.6%</w:t>
            </w:r>
          </w:p>
        </w:tc>
        <w:tc>
          <w:tcPr>
            <w:tcW w:w="2180"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81800+争议金额10000000元以上部分的0.6%</w:t>
            </w:r>
          </w:p>
        </w:tc>
        <w:tc>
          <w:tcPr>
            <w:tcW w:w="662"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141800元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1373" w:type="pct"/>
            <w:shd w:val="clear" w:color="auto" w:fill="FFFFFF"/>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20000000元以上</w:t>
            </w:r>
          </w:p>
        </w:tc>
        <w:tc>
          <w:tcPr>
            <w:tcW w:w="783" w:type="pct"/>
            <w:shd w:val="clear" w:color="auto" w:fill="FFFFFF"/>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0.5%</w:t>
            </w:r>
          </w:p>
        </w:tc>
        <w:tc>
          <w:tcPr>
            <w:tcW w:w="2180" w:type="pct"/>
            <w:shd w:val="clear" w:color="auto" w:fill="FFFFFF"/>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141800+争议金额20000000元以上部分的0.5%</w:t>
            </w:r>
          </w:p>
        </w:tc>
        <w:tc>
          <w:tcPr>
            <w:tcW w:w="662" w:type="pct"/>
            <w:shd w:val="clear" w:color="auto" w:fill="FFFFFF"/>
            <w:tcMar>
              <w:left w:w="108" w:type="dxa"/>
              <w:right w:w="108" w:type="dxa"/>
            </w:tcMar>
          </w:tcPr>
          <w:p>
            <w:pPr>
              <w:widowControl/>
              <w:jc w:val="center"/>
              <w:textAlignment w:val="top"/>
            </w:pPr>
          </w:p>
        </w:tc>
      </w:tr>
    </w:tbl>
    <w:p>
      <w:pPr>
        <w:widowControl/>
        <w:jc w:val="left"/>
        <w:rPr>
          <w:rFonts w:ascii="宋体" w:hAnsi="宋体" w:eastAsia="宋体" w:cs="宋体"/>
          <w:sz w:val="28"/>
          <w:szCs w:val="28"/>
        </w:rPr>
      </w:pPr>
      <w:r>
        <w:rPr>
          <w:rFonts w:hint="eastAsia" w:ascii="宋体" w:hAnsi="宋体" w:eastAsia="宋体" w:cs="宋体"/>
          <w:color w:val="222222"/>
          <w:sz w:val="28"/>
          <w:szCs w:val="28"/>
        </w:rPr>
        <w:br w:type="page"/>
      </w:r>
    </w:p>
    <w:p>
      <w:pPr>
        <w:widowControl/>
        <w:spacing w:before="156" w:after="156"/>
        <w:rPr>
          <w:rFonts w:ascii="宋体" w:hAnsi="宋体" w:eastAsia="宋体" w:cs="宋体"/>
          <w:b/>
          <w:bCs/>
          <w:sz w:val="28"/>
          <w:szCs w:val="28"/>
        </w:rPr>
      </w:pPr>
      <w:r>
        <w:rPr>
          <w:rFonts w:hint="eastAsia" w:ascii="宋体" w:hAnsi="宋体" w:eastAsia="宋体" w:cs="宋体"/>
          <w:b/>
          <w:bCs/>
          <w:color w:val="222222"/>
          <w:sz w:val="28"/>
          <w:szCs w:val="28"/>
        </w:rPr>
        <w:t>附录九</w:t>
      </w:r>
    </w:p>
    <w:p>
      <w:pPr>
        <w:pStyle w:val="4"/>
        <w:spacing w:before="156" w:beforeAutospacing="0" w:after="156" w:afterAutospacing="0"/>
        <w:jc w:val="center"/>
        <w:rPr>
          <w:rFonts w:ascii="等线" w:hAnsi="等线" w:eastAsia="等线" w:cs="等线"/>
          <w:color w:val="797979"/>
          <w:sz w:val="28"/>
          <w:szCs w:val="28"/>
        </w:rPr>
      </w:pPr>
      <w:r>
        <w:rPr>
          <w:rStyle w:val="7"/>
          <w:rFonts w:hint="eastAsia"/>
          <w:color w:val="797979"/>
          <w:sz w:val="28"/>
          <w:szCs w:val="28"/>
        </w:rPr>
        <w:t>受理费计算标准（表一）</w:t>
      </w:r>
    </w:p>
    <w:tbl>
      <w:tblPr>
        <w:tblStyle w:val="5"/>
        <w:tblW w:w="5463" w:type="pct"/>
        <w:tblCellSpacing w:w="0" w:type="dxa"/>
        <w:tblInd w:w="-5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66"/>
        <w:gridCol w:w="1466"/>
        <w:gridCol w:w="4080"/>
        <w:gridCol w:w="12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2"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 争议金额（人民币）</w:t>
            </w:r>
          </w:p>
        </w:tc>
        <w:tc>
          <w:tcPr>
            <w:tcW w:w="784"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收费标准</w:t>
            </w:r>
          </w:p>
        </w:tc>
        <w:tc>
          <w:tcPr>
            <w:tcW w:w="2182"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案件受理费（人民币）</w:t>
            </w:r>
          </w:p>
        </w:tc>
        <w:tc>
          <w:tcPr>
            <w:tcW w:w="659"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最高累计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1000元以下</w:t>
            </w:r>
          </w:p>
        </w:tc>
        <w:tc>
          <w:tcPr>
            <w:tcW w:w="784"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 </w:t>
            </w:r>
          </w:p>
        </w:tc>
        <w:tc>
          <w:tcPr>
            <w:tcW w:w="218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100元</w:t>
            </w:r>
          </w:p>
        </w:tc>
        <w:tc>
          <w:tcPr>
            <w:tcW w:w="659"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100元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2"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1001元—50000元</w:t>
            </w:r>
          </w:p>
        </w:tc>
        <w:tc>
          <w:tcPr>
            <w:tcW w:w="784"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2.5%</w:t>
            </w:r>
          </w:p>
        </w:tc>
        <w:tc>
          <w:tcPr>
            <w:tcW w:w="2182"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100元+争议金额1000元以上部分的2.5%</w:t>
            </w:r>
          </w:p>
        </w:tc>
        <w:tc>
          <w:tcPr>
            <w:tcW w:w="659"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1325元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50001元-100000元</w:t>
            </w:r>
          </w:p>
        </w:tc>
        <w:tc>
          <w:tcPr>
            <w:tcW w:w="784"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2%</w:t>
            </w:r>
          </w:p>
        </w:tc>
        <w:tc>
          <w:tcPr>
            <w:tcW w:w="218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1325元+争议金额50000元以上部分的2%</w:t>
            </w:r>
          </w:p>
        </w:tc>
        <w:tc>
          <w:tcPr>
            <w:tcW w:w="659"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2325元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2"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100001元-200000元</w:t>
            </w:r>
          </w:p>
        </w:tc>
        <w:tc>
          <w:tcPr>
            <w:tcW w:w="784"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1.5%</w:t>
            </w:r>
          </w:p>
        </w:tc>
        <w:tc>
          <w:tcPr>
            <w:tcW w:w="2182"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2325元+争议金额100000元以上部分的1.5%</w:t>
            </w:r>
          </w:p>
        </w:tc>
        <w:tc>
          <w:tcPr>
            <w:tcW w:w="659"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3825元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6" w:hRule="atLeast"/>
          <w:tblCellSpacing w:w="0" w:type="dxa"/>
        </w:trPr>
        <w:tc>
          <w:tcPr>
            <w:tcW w:w="137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200001元-500000元</w:t>
            </w:r>
          </w:p>
        </w:tc>
        <w:tc>
          <w:tcPr>
            <w:tcW w:w="784"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1%</w:t>
            </w:r>
          </w:p>
        </w:tc>
        <w:tc>
          <w:tcPr>
            <w:tcW w:w="218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3825元+争议金额200000元以上部分的1%</w:t>
            </w:r>
          </w:p>
        </w:tc>
        <w:tc>
          <w:tcPr>
            <w:tcW w:w="659"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6825元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blCellSpacing w:w="0" w:type="dxa"/>
        </w:trPr>
        <w:tc>
          <w:tcPr>
            <w:tcW w:w="1372"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500001元-1000000元</w:t>
            </w:r>
          </w:p>
        </w:tc>
        <w:tc>
          <w:tcPr>
            <w:tcW w:w="784"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0.5%</w:t>
            </w:r>
          </w:p>
        </w:tc>
        <w:tc>
          <w:tcPr>
            <w:tcW w:w="2182"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6825元+争议金额500000元以上部分的0.5%</w:t>
            </w:r>
          </w:p>
        </w:tc>
        <w:tc>
          <w:tcPr>
            <w:tcW w:w="659"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9325元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137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1000000元以上</w:t>
            </w:r>
          </w:p>
        </w:tc>
        <w:tc>
          <w:tcPr>
            <w:tcW w:w="784" w:type="pct"/>
            <w:shd w:val="clear" w:color="auto" w:fill="D9D9D9"/>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0.25%</w:t>
            </w:r>
          </w:p>
        </w:tc>
        <w:tc>
          <w:tcPr>
            <w:tcW w:w="2182"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9325元+争议金额1000000元以上部分的0.25%</w:t>
            </w:r>
          </w:p>
        </w:tc>
        <w:tc>
          <w:tcPr>
            <w:tcW w:w="659"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 </w:t>
            </w:r>
          </w:p>
        </w:tc>
      </w:tr>
    </w:tbl>
    <w:p>
      <w:pPr>
        <w:pStyle w:val="4"/>
        <w:spacing w:before="156" w:beforeAutospacing="0" w:after="156" w:afterAutospacing="0"/>
        <w:jc w:val="center"/>
        <w:rPr>
          <w:rFonts w:ascii="等线" w:hAnsi="等线" w:eastAsia="等线" w:cs="等线"/>
          <w:color w:val="797979"/>
          <w:sz w:val="28"/>
          <w:szCs w:val="28"/>
        </w:rPr>
      </w:pPr>
      <w:r>
        <w:rPr>
          <w:rStyle w:val="7"/>
          <w:rFonts w:hint="eastAsia"/>
          <w:color w:val="797979"/>
          <w:sz w:val="28"/>
          <w:szCs w:val="28"/>
        </w:rPr>
        <w:t>处理费计算标准（表二）</w:t>
      </w:r>
    </w:p>
    <w:tbl>
      <w:tblPr>
        <w:tblStyle w:val="5"/>
        <w:tblpPr w:vertAnchor="text" w:tblpX="-514"/>
        <w:tblW w:w="5457"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68"/>
        <w:gridCol w:w="1479"/>
        <w:gridCol w:w="4049"/>
        <w:gridCol w:w="12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5"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争议金额（人民币）</w:t>
            </w:r>
          </w:p>
        </w:tc>
        <w:tc>
          <w:tcPr>
            <w:tcW w:w="792"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收费标准</w:t>
            </w:r>
          </w:p>
        </w:tc>
        <w:tc>
          <w:tcPr>
            <w:tcW w:w="2168"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案件处理费（人民币）</w:t>
            </w:r>
          </w:p>
        </w:tc>
        <w:tc>
          <w:tcPr>
            <w:tcW w:w="663" w:type="pct"/>
            <w:shd w:val="clear" w:color="auto" w:fill="auto"/>
            <w:tcMar>
              <w:left w:w="108" w:type="dxa"/>
              <w:right w:w="108" w:type="dxa"/>
            </w:tcMar>
          </w:tcPr>
          <w:p>
            <w:pPr>
              <w:widowControl/>
              <w:jc w:val="center"/>
              <w:textAlignment w:val="top"/>
            </w:pPr>
            <w:r>
              <w:rPr>
                <w:rStyle w:val="7"/>
                <w:rFonts w:hint="eastAsia" w:ascii="宋体" w:hAnsi="宋体" w:eastAsia="宋体" w:cs="宋体"/>
                <w:smallCaps/>
                <w:color w:val="222222"/>
                <w:kern w:val="0"/>
                <w:sz w:val="24"/>
                <w:szCs w:val="24"/>
                <w:lang w:bidi="ar"/>
              </w:rPr>
              <w:t>最高累计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5"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20万元以下</w:t>
            </w:r>
          </w:p>
        </w:tc>
        <w:tc>
          <w:tcPr>
            <w:tcW w:w="792"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 </w:t>
            </w:r>
          </w:p>
        </w:tc>
        <w:tc>
          <w:tcPr>
            <w:tcW w:w="2168"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最低不少于1250元</w:t>
            </w:r>
          </w:p>
        </w:tc>
        <w:tc>
          <w:tcPr>
            <w:tcW w:w="663"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1250元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5"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20万元—50万元</w:t>
            </w:r>
          </w:p>
        </w:tc>
        <w:tc>
          <w:tcPr>
            <w:tcW w:w="792"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0.5%</w:t>
            </w:r>
          </w:p>
        </w:tc>
        <w:tc>
          <w:tcPr>
            <w:tcW w:w="2168"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1250元+争议金额20万元以上部分的0.5%</w:t>
            </w:r>
          </w:p>
        </w:tc>
        <w:tc>
          <w:tcPr>
            <w:tcW w:w="663"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2750元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5"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50万元—100万元</w:t>
            </w:r>
          </w:p>
        </w:tc>
        <w:tc>
          <w:tcPr>
            <w:tcW w:w="792"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0.25%</w:t>
            </w:r>
          </w:p>
        </w:tc>
        <w:tc>
          <w:tcPr>
            <w:tcW w:w="2168"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2750元+争议金额50万元以上部分的0.25%</w:t>
            </w:r>
          </w:p>
        </w:tc>
        <w:tc>
          <w:tcPr>
            <w:tcW w:w="663"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4000元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5"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100万元—1000万元</w:t>
            </w:r>
          </w:p>
        </w:tc>
        <w:tc>
          <w:tcPr>
            <w:tcW w:w="792" w:type="pct"/>
            <w:shd w:val="clear" w:color="auto" w:fill="auto"/>
            <w:tcMar>
              <w:left w:w="108" w:type="dxa"/>
              <w:right w:w="108" w:type="dxa"/>
            </w:tcMar>
          </w:tcPr>
          <w:p>
            <w:pPr>
              <w:widowControl/>
              <w:jc w:val="center"/>
              <w:textAlignment w:val="top"/>
            </w:pPr>
            <w:r>
              <w:rPr>
                <w:rFonts w:hint="eastAsia" w:ascii="宋体" w:hAnsi="宋体" w:eastAsia="宋体" w:cs="宋体"/>
                <w:smallCaps/>
                <w:color w:val="222222"/>
                <w:kern w:val="0"/>
                <w:sz w:val="24"/>
                <w:szCs w:val="24"/>
                <w:lang w:bidi="ar"/>
              </w:rPr>
              <w:t>0.125%</w:t>
            </w:r>
          </w:p>
        </w:tc>
        <w:tc>
          <w:tcPr>
            <w:tcW w:w="2168" w:type="pct"/>
            <w:shd w:val="clear" w:color="auto" w:fill="auto"/>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4000元+争议金额100万元以上部分的0.125%</w:t>
            </w:r>
          </w:p>
        </w:tc>
        <w:tc>
          <w:tcPr>
            <w:tcW w:w="663" w:type="pct"/>
            <w:shd w:val="clear" w:color="auto" w:fill="auto"/>
          </w:tcPr>
          <w:p>
            <w:pPr>
              <w:widowControl/>
              <w:jc w:val="center"/>
              <w:textAlignment w:val="top"/>
            </w:pPr>
            <w:r>
              <w:rPr>
                <w:rFonts w:hint="eastAsia" w:ascii="宋体" w:hAnsi="宋体" w:eastAsia="宋体" w:cs="宋体"/>
                <w:smallCaps/>
                <w:color w:val="222222"/>
                <w:kern w:val="0"/>
                <w:sz w:val="24"/>
                <w:szCs w:val="24"/>
                <w:lang w:bidi="ar"/>
              </w:rPr>
              <w:t>15250元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5"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1000万元以上</w:t>
            </w:r>
          </w:p>
        </w:tc>
        <w:tc>
          <w:tcPr>
            <w:tcW w:w="792" w:type="pct"/>
            <w:shd w:val="clear" w:color="auto" w:fill="D9D9D9"/>
          </w:tcPr>
          <w:p>
            <w:pPr>
              <w:widowControl/>
              <w:jc w:val="center"/>
              <w:textAlignment w:val="top"/>
            </w:pPr>
            <w:r>
              <w:rPr>
                <w:rFonts w:hint="eastAsia" w:ascii="宋体" w:hAnsi="宋体" w:eastAsia="宋体" w:cs="宋体"/>
                <w:smallCaps/>
                <w:color w:val="222222"/>
                <w:kern w:val="0"/>
                <w:sz w:val="24"/>
                <w:szCs w:val="24"/>
                <w:lang w:bidi="ar"/>
              </w:rPr>
              <w:t>0.075%</w:t>
            </w:r>
          </w:p>
        </w:tc>
        <w:tc>
          <w:tcPr>
            <w:tcW w:w="2168" w:type="pct"/>
            <w:shd w:val="clear" w:color="auto" w:fill="D9D9D9"/>
            <w:tcMar>
              <w:left w:w="108" w:type="dxa"/>
              <w:right w:w="108" w:type="dxa"/>
            </w:tcMar>
          </w:tcPr>
          <w:p>
            <w:pPr>
              <w:widowControl/>
              <w:jc w:val="left"/>
              <w:textAlignment w:val="top"/>
            </w:pPr>
            <w:r>
              <w:rPr>
                <w:rFonts w:hint="eastAsia" w:ascii="宋体" w:hAnsi="宋体" w:eastAsia="宋体" w:cs="宋体"/>
                <w:smallCaps/>
                <w:color w:val="222222"/>
                <w:kern w:val="0"/>
                <w:sz w:val="24"/>
                <w:szCs w:val="24"/>
                <w:lang w:bidi="ar"/>
              </w:rPr>
              <w:t>29250元+争议金额1000万元以上部分的0.075%</w:t>
            </w:r>
          </w:p>
        </w:tc>
        <w:tc>
          <w:tcPr>
            <w:tcW w:w="663" w:type="pct"/>
            <w:shd w:val="clear" w:color="auto" w:fill="D9D9D9"/>
            <w:tcMar>
              <w:left w:w="108" w:type="dxa"/>
              <w:right w:w="108" w:type="dxa"/>
            </w:tcMar>
            <w:vAlign w:val="center"/>
          </w:tcPr>
          <w:p>
            <w:pPr>
              <w:widowControl/>
              <w:jc w:val="left"/>
            </w:pPr>
          </w:p>
        </w:tc>
      </w:tr>
    </w:tbl>
    <w:p>
      <w:pPr>
        <w:pStyle w:val="2"/>
        <w:spacing w:before="240" w:beforeAutospacing="0" w:after="120" w:afterAutospacing="0"/>
        <w:rPr>
          <w:color w:val="333333"/>
          <w:sz w:val="21"/>
          <w:szCs w:val="21"/>
        </w:rPr>
      </w:pPr>
    </w:p>
    <w:p>
      <w:pPr>
        <w:pStyle w:val="9"/>
        <w:framePr w:wrap="auto" w:vAnchor="margin" w:hAnchor="text" w:yAlign="inline"/>
        <w:ind w:firstLine="480" w:firstLineChars="200"/>
        <w:rPr>
          <w:rFonts w:hint="default" w:ascii="楷体" w:hAnsi="楷体" w:eastAsia="楷体" w:cs="楷体"/>
          <w:sz w:val="24"/>
          <w:szCs w:val="24"/>
        </w:rPr>
      </w:pPr>
    </w:p>
    <w:p>
      <w:r>
        <w:rPr>
          <w:sz w:val="28"/>
        </w:rPr>
        <w:br w:type="page"/>
      </w:r>
    </w:p>
    <w:p>
      <w:pPr>
        <w:pStyle w:val="9"/>
        <w:framePr w:wrap="auto" w:vAnchor="margin" w:hAnchor="text" w:yAlign="inline"/>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.争议金额以当事人请求的数额为准，没有争议金额或者争议金额不明确的，由仲裁委确定应当预交的仲裁费用。</w:t>
      </w:r>
    </w:p>
    <w:p>
      <w:pPr>
        <w:pStyle w:val="9"/>
        <w:framePr w:wrap="auto" w:vAnchor="margin" w:hAnchor="text" w:yAlign="inline"/>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.争议金额不超过200万元，当事人约定由三名仲裁员组成仲裁庭审理或者不适用简易程序的，仲裁费用按照200万元标准确定。</w:t>
      </w:r>
    </w:p>
    <w:p>
      <w:pPr>
        <w:pStyle w:val="9"/>
        <w:framePr w:wrap="auto" w:vAnchor="margin" w:hAnchor="text" w:yAlign="inline"/>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仲裁委可以根据案件具体情况在上述收费标准基础上加收一定比例的仲裁费用，上述情况包括但不限于：案件有两个以上的申请人或被申请人；仲裁依据为多份合同；当事人约定语言为双语或多种语言；其他特殊情况。</w:t>
      </w:r>
    </w:p>
    <w:p>
      <w:pPr>
        <w:pStyle w:val="9"/>
        <w:framePr w:wrap="auto" w:vAnchor="margin" w:hAnchor="text" w:yAlign="inline"/>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.仲裁委对于当事人预交的仲裁费有权根据案件具体情形作出调整。</w:t>
      </w:r>
    </w:p>
    <w:p>
      <w:pPr>
        <w:rPr>
          <w:rFonts w:hint="eastAsia"/>
        </w:rPr>
      </w:pPr>
    </w:p>
    <w:p>
      <w:pPr>
        <w:rPr>
          <w:rFonts w:hint="eastAsia"/>
        </w:rPr>
      </w:pP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PingFang SC Regular">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8"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bGRr0QAAAAIBAAAPAAAAAAAAAAEAIAAAACIA&#10;AABkcnMvZG93bnJldi54bWxQSwECFAAUAAAACACHTuJAxug2M9cBAACgAwAADgAAAAAAAAABACAA&#10;AAAgAQAAZHJzL2Uyb0RvYy54bWxQSwUGAAAAAAYABgBZAQAAa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893721"/>
    </w:sdtPr>
    <w:sdtContent>
      <w:p>
        <w:pPr>
          <w:pStyle w:val="3"/>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9B241"/>
    <w:multiLevelType w:val="singleLevel"/>
    <w:tmpl w:val="F3B9B2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Njk0NTNjNTc4ZjQ3YzllYmI2YmFmZWI0YjdmYjcifQ=="/>
  </w:docVars>
  <w:rsids>
    <w:rsidRoot w:val="62FE21A1"/>
    <w:rsid w:val="296E1446"/>
    <w:rsid w:val="312C54F2"/>
    <w:rsid w:val="3404174C"/>
    <w:rsid w:val="62FE21A1"/>
    <w:rsid w:val="6A2B1AC6"/>
    <w:rsid w:val="70935D44"/>
    <w:rsid w:val="749C7B14"/>
    <w:rsid w:val="7743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paragraph" w:customStyle="1" w:styleId="9">
    <w:name w:val="正文1"/>
    <w:qFormat/>
    <w:uiPriority w:val="0"/>
    <w:pPr>
      <w:framePr w:wrap="around" w:vAnchor="margin" w:hAnchor="text" w:y="1"/>
    </w:pPr>
    <w:rPr>
      <w:rFonts w:hint="eastAsia" w:ascii="Arial Unicode MS" w:hAnsi="Arial Unicode MS" w:eastAsia="PingFang SC Regular"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2023-09-28T08:28:00Z</dcterms:created>
  <dc:creator>Bright</dc:creator>
  <cp:lastModifiedBy>Bright</cp:lastModifiedBy>
  <dcterms:modified xsi:type="dcterms:W3CDTF">2023-09-28T09:05:30Z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F4A414564775438EA4C8FCD69C2FEF80_11</vt:lpwstr>
  </property>
</Properties>
</file>